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color w:val="383838"/>
          <w:sz w:val="22"/>
          <w:szCs w:val="22"/>
          <w:lang w:eastAsia="zh-CN"/>
        </w:rPr>
      </w:pPr>
      <w:bookmarkStart w:id="0" w:name="_GoBack"/>
      <w:r>
        <w:rPr>
          <w:i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</w:rPr>
        <w:t>钱江海关下属企事业单位招聘</w:t>
      </w:r>
      <w:r>
        <w:rPr>
          <w:rFonts w:hint="eastAsia"/>
          <w:i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简章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5"/>
          <w:sz w:val="17"/>
          <w:szCs w:val="17"/>
          <w:bdr w:val="none" w:color="auto" w:sz="0" w:space="0"/>
          <w:shd w:val="clear" w:fill="FFFFFF"/>
        </w:rPr>
        <w:t>  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根据业务发展和队伍建设的需要，钱江海关下属企事业单位计划招聘财务岗位的合同制聘用人员（非事业性质）2名。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工作地点：杭州市文三路2号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000000" w:themeColor="text1"/>
          <w:spacing w:val="5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一、报名条件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1.热爱祖国，拥护党的路线、方针、政策。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2.政治历史清楚，无刑事记录，遵守法纪，服从分配。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3.学历要求：具有大专及以上学历。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4.身体健康，无传染性疾病。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5.符合上述条件，具备与财务相关工作经历的优先录用。</w:t>
      </w:r>
    </w:p>
    <w:tbl>
      <w:tblPr>
        <w:tblStyle w:val="4"/>
        <w:tblpPr w:leftFromText="180" w:rightFromText="180" w:vertAnchor="text" w:horzAnchor="page" w:tblpXSpec="center" w:tblpY="460"/>
        <w:tblOverlap w:val="never"/>
        <w:tblW w:w="9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935"/>
        <w:gridCol w:w="5665"/>
        <w:gridCol w:w="1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岗位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专业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岗位要求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需求数量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财务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财务、金融、会计类等专业</w:t>
            </w:r>
          </w:p>
        </w:tc>
        <w:tc>
          <w:tcPr>
            <w:tcW w:w="5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1.熟悉国家财务政策、会计法规，了解税务法规和相关税收政策；熟悉银行结算业务。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2.熟练使用财务软件及办公软件。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3.诚实可靠，工作细致，责任感强，良好的沟通能力、团队精神。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4.能胜任出纳或会计工作。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6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6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6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6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6.招聘职位表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二、报名方法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1.报名者将本人身份证、学历证书及其他有关证书的电子版、详细的个人简历电子版发送至报名邮箱（sjzx_2020@163.com）。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2.资格审查。对报考人员提供虚假资料的，一经发现，取消资格。电话通知通过资格审查的人员面试时间及地点。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3.报名日期：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截止2020年6月30日前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000000" w:themeColor="text1"/>
          <w:spacing w:val="5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三、面试、聘用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报考人员凭电话通知面试。根据面试结果，从高分到低分按招聘岗位1：1的比例确定体检人选，并进行体检、政审。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被聘用人员按岗位要求进行分配，如果不服从分配则取消聘用资格。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000000" w:themeColor="text1"/>
          <w:spacing w:val="5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000000" w:themeColor="text1"/>
          <w:spacing w:val="5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5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四、招聘待遇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8" w:lineRule="atLeast"/>
        <w:ind w:left="160" w:right="160"/>
        <w:jc w:val="both"/>
        <w:rPr>
          <w:rFonts w:hint="eastAsia" w:ascii="微软雅黑" w:hAnsi="微软雅黑" w:eastAsia="微软雅黑" w:cs="微软雅黑"/>
          <w:color w:val="333333"/>
          <w:spacing w:val="5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18"/>
          <w:szCs w:val="18"/>
          <w:bdr w:val="none" w:color="auto" w:sz="0" w:space="0"/>
          <w:shd w:val="clear" w:fill="FFFFFF"/>
        </w:rPr>
        <w:t>    系非我关正式编制的合同制聘用人员。按国家法律及杭州市政府有关规定，依法签订劳动合同，依法办理各类社会保险。工作地点为钱江海关大楼（杭州市文三路2号），实行五天工作制，双休；享受法定节假日、带薪年休假等，薪资面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68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传真:0743-2123692      E-mail：jsu2161650@126.com</w:t>
      </w:r>
    </w:p>
    <w:p>
      <w:pPr>
        <w:rPr>
          <w:rFonts w:hint="eastAsia" w:ascii="微软雅黑" w:hAnsi="微软雅黑" w:eastAsia="微软雅黑" w:cs="微软雅黑"/>
          <w:sz w:val="20"/>
          <w:szCs w:val="20"/>
        </w:rPr>
      </w:pP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0623"/>
    <w:rsid w:val="05CD78C0"/>
    <w:rsid w:val="2C7977B6"/>
    <w:rsid w:val="4AA60623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2020-10-29T17:44:00Z</dcterms:created>
  <dc:creator>杨紫琴</dc:creator>
  <cp:lastModifiedBy>杨紫琴</cp:lastModifiedBy>
  <dcterms:modified xsi:type="dcterms:W3CDTF">2020-10-29T17:47:19Z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