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733CE" w14:textId="77777777" w:rsidR="0097713E" w:rsidRPr="0097713E" w:rsidRDefault="0097713E" w:rsidP="0097713E">
      <w:pPr>
        <w:widowControl/>
        <w:shd w:val="clear" w:color="auto" w:fill="FFFFFF"/>
        <w:spacing w:before="161" w:after="161" w:line="600" w:lineRule="atLeast"/>
        <w:jc w:val="left"/>
        <w:outlineLvl w:val="1"/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</w:pPr>
      <w:bookmarkStart w:id="0" w:name="_GoBack"/>
      <w:r w:rsidRPr="0097713E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新疆阿克苏地区乌什县2019年赴各大高校招聘教师简章</w:t>
      </w:r>
    </w:p>
    <w:bookmarkEnd w:id="0"/>
    <w:p w14:paraId="518CB51A" w14:textId="77777777" w:rsidR="0097713E" w:rsidRDefault="0097713E" w:rsidP="0097713E">
      <w:pPr>
        <w:widowControl/>
        <w:shd w:val="clear" w:color="auto" w:fill="FFFFFF"/>
        <w:spacing w:line="540" w:lineRule="atLeast"/>
        <w:jc w:val="center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</w:p>
    <w:p w14:paraId="7F5B24FD" w14:textId="6A837E2F" w:rsidR="0097713E" w:rsidRPr="0097713E" w:rsidRDefault="0097713E" w:rsidP="0097713E">
      <w:pPr>
        <w:widowControl/>
        <w:shd w:val="clear" w:color="auto" w:fill="FFFFFF"/>
        <w:spacing w:line="540" w:lineRule="atLeast"/>
        <w:jc w:val="center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44"/>
          <w:szCs w:val="44"/>
        </w:rPr>
        <w:t>新疆阿克苏地区乌什县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44"/>
          <w:szCs w:val="44"/>
        </w:rPr>
        <w:t>2019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44"/>
          <w:szCs w:val="44"/>
        </w:rPr>
        <w:t>年赴各大高校招聘教师简章</w:t>
      </w:r>
    </w:p>
    <w:p w14:paraId="66A6EBC1" w14:textId="77777777" w:rsidR="0097713E" w:rsidRPr="0097713E" w:rsidRDefault="0097713E" w:rsidP="0097713E">
      <w:pPr>
        <w:widowControl/>
        <w:shd w:val="clear" w:color="auto" w:fill="FFFFFF"/>
        <w:spacing w:line="540" w:lineRule="atLeast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44"/>
          <w:szCs w:val="44"/>
        </w:rPr>
        <w:t>               </w:t>
      </w:r>
    </w:p>
    <w:p w14:paraId="2CAF300B" w14:textId="7CF92924" w:rsidR="0097713E" w:rsidRPr="0097713E" w:rsidRDefault="0097713E" w:rsidP="0097713E">
      <w:pPr>
        <w:widowControl/>
        <w:shd w:val="clear" w:color="auto" w:fill="FFFFFF"/>
        <w:spacing w:line="540" w:lineRule="atLeast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>现场报名时间：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>2019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>年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>6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>月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>6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>日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 xml:space="preserve"> 11:00-12:00</w:t>
      </w:r>
    </w:p>
    <w:p w14:paraId="57D2E32C" w14:textId="534E7F63" w:rsidR="0097713E" w:rsidRPr="0097713E" w:rsidRDefault="0097713E" w:rsidP="0097713E">
      <w:pPr>
        <w:widowControl/>
        <w:shd w:val="clear" w:color="auto" w:fill="FFFFFF"/>
        <w:spacing w:line="540" w:lineRule="atLeast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>现场报名地点：吉首大学创业园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>308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>室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6"/>
          <w:szCs w:val="36"/>
        </w:rPr>
        <w:t> </w:t>
      </w:r>
    </w:p>
    <w:p w14:paraId="5061EC45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</w:p>
    <w:p w14:paraId="57B1F260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为进一步加强我县教师队伍建设，增强国语师资力量，经请示乌什县委、政府，我县拟于近日赴内地省市师范类院校和综合院校开展教师招录工作，特制订如下方案。</w:t>
      </w:r>
    </w:p>
    <w:p w14:paraId="60AC2883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一、招聘原则</w:t>
      </w:r>
    </w:p>
    <w:p w14:paraId="479B090C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坚持“公开、平等、竞争、择优”原则</w:t>
      </w:r>
    </w:p>
    <w:p w14:paraId="21B6FAEF" w14:textId="77777777" w:rsidR="0097713E" w:rsidRPr="0097713E" w:rsidRDefault="0097713E" w:rsidP="0097713E">
      <w:pPr>
        <w:widowControl/>
        <w:shd w:val="clear" w:color="auto" w:fill="FFFFFF"/>
        <w:spacing w:line="540" w:lineRule="atLeast"/>
        <w:ind w:left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二、招聘岗位</w:t>
      </w:r>
    </w:p>
    <w:p w14:paraId="03C57A0B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（一）小学：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计划招录各学科教师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300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名（具体学科需求详见附件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1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，下同）</w:t>
      </w:r>
    </w:p>
    <w:p w14:paraId="49E7BBF5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（二）初中：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计划招录初中教师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150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名；</w:t>
      </w:r>
    </w:p>
    <w:p w14:paraId="5A22762D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lastRenderedPageBreak/>
        <w:t>三、招聘对象及条件</w:t>
      </w:r>
    </w:p>
    <w:p w14:paraId="771C83D2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①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政治表现：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拥护中国共产党的领导，思想素质好、政治觉悟高，热爱祖国、品行端正，自觉维护民族团结，志愿从事教育工作。</w:t>
      </w: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坚持“择优”原则，院校推荐的优秀毕业生、中共党员、学生会干部、团干部、班干部等优先录取。</w:t>
      </w:r>
    </w:p>
    <w:p w14:paraId="1BFA0993" w14:textId="77777777" w:rsidR="0097713E" w:rsidRPr="0097713E" w:rsidRDefault="0097713E" w:rsidP="0097713E">
      <w:pPr>
        <w:widowControl/>
        <w:shd w:val="clear" w:color="auto" w:fill="FFFFFF"/>
        <w:spacing w:line="540" w:lineRule="atLeast"/>
        <w:ind w:left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②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年龄要求：</w:t>
      </w: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26周岁及以下（1993年1月1日以后</w:t>
      </w:r>
    </w:p>
    <w:p w14:paraId="624E10A9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出生）。</w:t>
      </w:r>
    </w:p>
    <w:p w14:paraId="67E20F70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③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学历要求：</w:t>
      </w: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幼儿园：大专及以上全日制普通高校毕业生；小学：大专及以上全日制普通高校毕业生；初中：本科及以上全日制普通高校毕业生；高中：本科及以上全日制普通高校毕业生。</w:t>
      </w:r>
    </w:p>
    <w:p w14:paraId="6677390A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④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专业要求：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幼儿园阶段必须为学前教育专业；中小学阶段必须为师范类相关专业（如自身无法确认是否为师范类专业，可由学校教务处开具师范类专业毕业生证明）。</w:t>
      </w:r>
    </w:p>
    <w:p w14:paraId="06D4306B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⑤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普通话要求：</w:t>
      </w: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语文学科需具备普通话二级甲等及以上水平，其他相关专业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须具备</w:t>
      </w: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普通话二级乙等及以上证书。</w:t>
      </w:r>
    </w:p>
    <w:p w14:paraId="15522F0C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lastRenderedPageBreak/>
        <w:t>⑥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教师资格证：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往届毕业生有教师资格证书；应届毕业生如未取得教师资格证书，应具备教师资格证条件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“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普通话二级乙等及以上，教育学及心理学成绩（有效期两年即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2017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年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5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月以后取得的）或教师资格国考成绩单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”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，</w:t>
      </w:r>
      <w:r w:rsidRPr="0097713E">
        <w:rPr>
          <w:rFonts w:ascii="宋体" w:eastAsia="宋体" w:hAnsi="宋体" w:cs="Helvetica" w:hint="eastAsia"/>
          <w:color w:val="000000"/>
          <w:kern w:val="0"/>
          <w:sz w:val="30"/>
          <w:szCs w:val="30"/>
        </w:rPr>
        <w:t>并在2019年9月正式上岗任教后一年内取得岗位要求的相应层次教师资格证书。</w:t>
      </w:r>
    </w:p>
    <w:p w14:paraId="0CE39F5A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⑦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身体要求：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具有正常履行工作职责的身体条件。</w:t>
      </w:r>
    </w:p>
    <w:p w14:paraId="1364F7D2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⑧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其他要求：</w:t>
      </w: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有下列情形之一的人员，</w:t>
      </w:r>
      <w:r w:rsidRPr="0097713E">
        <w:rPr>
          <w:rFonts w:ascii="宋体" w:eastAsia="宋体" w:hAnsi="宋体" w:cs="Helvetica" w:hint="eastAsia"/>
          <w:b/>
          <w:bCs/>
          <w:color w:val="000000"/>
          <w:kern w:val="0"/>
          <w:sz w:val="32"/>
          <w:szCs w:val="32"/>
        </w:rPr>
        <w:t>不进行招录：</w:t>
      </w:r>
    </w:p>
    <w:p w14:paraId="2383E8A4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1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、因挂科、违反校纪校规等不能正常取得毕业证的毕业生。</w:t>
      </w:r>
    </w:p>
    <w:p w14:paraId="16809BA5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2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、自治区中小学校、幼儿园在职在编教师（含三年服务期未满</w:t>
      </w:r>
      <w:proofErr w:type="gramStart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特</w:t>
      </w:r>
      <w:proofErr w:type="gramEnd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岗教师）及办理完辞职手续不到一年的教师。</w:t>
      </w:r>
    </w:p>
    <w:p w14:paraId="5EDFC808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3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、近三年来，在公务员、教师等招考过程中有作弊、弄虚作假等行为的人员。</w:t>
      </w:r>
    </w:p>
    <w:p w14:paraId="4A09B27F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4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、受行政处分尚未解除的人员；曾因犯罪受过刑事处罚，或被开除公职，以及法律规定不得录用为教师的其他情形的人员。</w:t>
      </w:r>
    </w:p>
    <w:p w14:paraId="711198F0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四、</w:t>
      </w:r>
      <w:r w:rsidRPr="0097713E">
        <w:rPr>
          <w:rFonts w:ascii="宋体" w:eastAsia="宋体" w:hAnsi="宋体" w:cs="Helvetica" w:hint="eastAsia"/>
          <w:b/>
          <w:bCs/>
          <w:color w:val="000000"/>
          <w:kern w:val="0"/>
          <w:sz w:val="32"/>
          <w:szCs w:val="32"/>
        </w:rPr>
        <w:t>工资待遇</w:t>
      </w:r>
    </w:p>
    <w:p w14:paraId="4B25111E" w14:textId="2E5A49CB" w:rsidR="0097713E" w:rsidRPr="0097713E" w:rsidRDefault="0097713E" w:rsidP="0097713E">
      <w:pPr>
        <w:widowControl/>
        <w:shd w:val="clear" w:color="auto" w:fill="FFFFFF"/>
        <w:spacing w:beforeAutospacing="1" w:after="100" w:afterAutospacing="1" w:line="540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inline distT="0" distB="0" distL="0" distR="0" wp14:anchorId="3EDC0C6C" wp14:editId="40AB1A75">
                <wp:extent cx="9525" cy="133350"/>
                <wp:effectExtent l="0" t="0" r="0" b="0"/>
                <wp:docPr id="5" name="矩形 5" descr="http://jsu.jysd.com/campus/view/id/516981?target=_bla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DD3313" id="矩形 5" o:spid="_x0000_s1026" alt="http://jsu.jysd.com/campus/view/id/516981?target=_blank" style="width: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97713E">
        <w:rPr>
          <w:rFonts w:ascii="Verdana" w:eastAsia="宋体" w:hAnsi="Verdana" w:cs="Helvetica"/>
          <w:noProof/>
          <w:color w:val="000000"/>
          <w:kern w:val="0"/>
          <w:szCs w:val="21"/>
        </w:rPr>
        <mc:AlternateContent>
          <mc:Choice Requires="wps">
            <w:drawing>
              <wp:inline distT="0" distB="0" distL="0" distR="0" wp14:anchorId="1AD56F1E" wp14:editId="398B09E3">
                <wp:extent cx="9525" cy="171450"/>
                <wp:effectExtent l="0" t="0" r="0" b="0"/>
                <wp:docPr id="4" name="矩形 4" descr="http://jsu.jysd.com/campus/view/id/516981?target=_bla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04A6EE" id="矩形 4" o:spid="_x0000_s1026" alt="http://jsu.jysd.com/campus/view/id/516981?target=_blank" style="width: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（一）工资待遇：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月收入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=</w:t>
      </w:r>
      <w:proofErr w:type="gramStart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月实发工资</w:t>
      </w:r>
      <w:proofErr w:type="gramEnd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+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个人缴纳五险</w:t>
      </w:r>
      <w:proofErr w:type="gramStart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一</w:t>
      </w:r>
      <w:proofErr w:type="gramEnd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金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+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财政补助五险</w:t>
      </w:r>
      <w:proofErr w:type="gramStart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一</w:t>
      </w:r>
      <w:proofErr w:type="gramEnd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金</w:t>
      </w:r>
      <w:r w:rsidRPr="0097713E">
        <w:rPr>
          <w:rFonts w:ascii="Verdana" w:eastAsia="宋体" w:hAnsi="Verdana" w:cs="Helvetica"/>
          <w:color w:val="000000"/>
          <w:kern w:val="0"/>
          <w:szCs w:val="21"/>
        </w:rPr>
        <w:br w:type="textWrapping" w:clear="all"/>
      </w:r>
    </w:p>
    <w:p w14:paraId="680E9552" w14:textId="58CDBFCB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存入个人社保、住房公积金账户</w:t>
      </w:r>
    </w:p>
    <w:p w14:paraId="12835A6F" w14:textId="6843C0C9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打入个人工资卡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   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（社保、住房公积金不得随意提取）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581"/>
        <w:gridCol w:w="573"/>
        <w:gridCol w:w="581"/>
        <w:gridCol w:w="497"/>
        <w:gridCol w:w="437"/>
        <w:gridCol w:w="422"/>
        <w:gridCol w:w="421"/>
        <w:gridCol w:w="307"/>
        <w:gridCol w:w="573"/>
        <w:gridCol w:w="497"/>
        <w:gridCol w:w="503"/>
        <w:gridCol w:w="422"/>
        <w:gridCol w:w="340"/>
        <w:gridCol w:w="419"/>
        <w:gridCol w:w="453"/>
        <w:gridCol w:w="317"/>
        <w:gridCol w:w="668"/>
      </w:tblGrid>
      <w:tr w:rsidR="0097713E" w:rsidRPr="0097713E" w14:paraId="50805E70" w14:textId="77777777" w:rsidTr="0097713E">
        <w:trPr>
          <w:trHeight w:val="420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12086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学历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9AA77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月收入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D85C1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月实发工资</w:t>
            </w:r>
            <w:proofErr w:type="gramEnd"/>
          </w:p>
        </w:tc>
        <w:tc>
          <w:tcPr>
            <w:tcW w:w="2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0ED98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8"/>
                <w:szCs w:val="18"/>
              </w:rPr>
              <w:t>个人缴纳五险</w:t>
            </w:r>
            <w:proofErr w:type="gramStart"/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8"/>
                <w:szCs w:val="18"/>
              </w:rPr>
              <w:t>金项目</w:t>
            </w:r>
          </w:p>
        </w:tc>
        <w:tc>
          <w:tcPr>
            <w:tcW w:w="40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7A7B3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8"/>
                <w:szCs w:val="18"/>
              </w:rPr>
              <w:t>财政补助五险</w:t>
            </w:r>
            <w:proofErr w:type="gramStart"/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8"/>
                <w:szCs w:val="18"/>
              </w:rPr>
              <w:t>金项目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962CE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 w:rsidR="0097713E" w:rsidRPr="0097713E" w14:paraId="6DE5BCF8" w14:textId="77777777" w:rsidTr="0097713E">
        <w:trPr>
          <w:trHeight w:val="24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67B3D437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12089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A30D0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F7DF1" w14:textId="77777777" w:rsidR="0097713E" w:rsidRPr="0097713E" w:rsidRDefault="0097713E" w:rsidP="0097713E">
            <w:pPr>
              <w:widowControl/>
              <w:spacing w:line="495" w:lineRule="atLeast"/>
              <w:ind w:left="120" w:right="120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个人扣款总额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F736C" w14:textId="77777777" w:rsidR="0097713E" w:rsidRPr="0097713E" w:rsidRDefault="0097713E" w:rsidP="0097713E">
            <w:pPr>
              <w:widowControl/>
              <w:spacing w:line="495" w:lineRule="atLeast"/>
              <w:ind w:left="120" w:right="120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养老保险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BCD3B" w14:textId="77777777" w:rsidR="0097713E" w:rsidRPr="0097713E" w:rsidRDefault="0097713E" w:rsidP="0097713E">
            <w:pPr>
              <w:widowControl/>
              <w:spacing w:line="495" w:lineRule="atLeast"/>
              <w:ind w:left="120" w:right="120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医疗保险费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CFF7E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失业保险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23AF2" w14:textId="77777777" w:rsidR="0097713E" w:rsidRPr="0097713E" w:rsidRDefault="0097713E" w:rsidP="0097713E">
            <w:pPr>
              <w:widowControl/>
              <w:spacing w:line="495" w:lineRule="atLeast"/>
              <w:ind w:left="120" w:right="120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大病医疗救助金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C3C45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0DB56" w14:textId="77777777" w:rsidR="0097713E" w:rsidRPr="0097713E" w:rsidRDefault="0097713E" w:rsidP="0097713E">
            <w:pPr>
              <w:widowControl/>
              <w:spacing w:line="495" w:lineRule="atLeast"/>
              <w:ind w:left="120" w:right="120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五险</w:t>
            </w:r>
            <w:proofErr w:type="gramStart"/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一</w:t>
            </w:r>
            <w:proofErr w:type="gramEnd"/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金总额</w:t>
            </w: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B5BE5" w14:textId="77777777" w:rsidR="0097713E" w:rsidRPr="0097713E" w:rsidRDefault="0097713E" w:rsidP="0097713E">
            <w:pPr>
              <w:widowControl/>
              <w:spacing w:line="495" w:lineRule="atLeast"/>
              <w:ind w:left="120" w:right="120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养老保险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11804" w14:textId="77777777" w:rsidR="0097713E" w:rsidRPr="0097713E" w:rsidRDefault="0097713E" w:rsidP="0097713E">
            <w:pPr>
              <w:widowControl/>
              <w:spacing w:line="495" w:lineRule="atLeast"/>
              <w:ind w:left="120" w:right="120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医疗保险费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3114C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失业保险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B3ACB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工伤保险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B61B3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生育保险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FF5B5" w14:textId="77777777" w:rsidR="0097713E" w:rsidRPr="0097713E" w:rsidRDefault="0097713E" w:rsidP="0097713E">
            <w:pPr>
              <w:widowControl/>
              <w:spacing w:line="495" w:lineRule="atLeast"/>
              <w:ind w:left="120" w:right="120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大病医疗救助金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1E6E4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36CE7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97713E" w:rsidRPr="0097713E" w14:paraId="57B7B2D6" w14:textId="77777777" w:rsidTr="0097713E">
        <w:trPr>
          <w:trHeight w:val="540"/>
        </w:trPr>
        <w:tc>
          <w:tcPr>
            <w:tcW w:w="6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F7B3E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研究生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7CAD3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7841.49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CB733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4619.98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D025B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1198.02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04D4E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395.44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260B6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98.86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4E283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24.72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27E80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BD636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669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583B2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2023.49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A38B5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939.17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E3798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346.01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792C5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24.72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64D28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9.87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ADD36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24.72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526D4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F4E0E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669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27461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97713E" w:rsidRPr="0097713E" w14:paraId="7C395C02" w14:textId="77777777" w:rsidTr="0097713E">
        <w:trPr>
          <w:trHeight w:val="55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4907D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本科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7CF98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7621.53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3DF4C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4497.57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A41CD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1162.43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B0B1E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382.80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68033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95.70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11080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23.93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2CE99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CA416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650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FDE65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1961.53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3B303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909.15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770B5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334.95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B718B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23.93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FDEA1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9.57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C9277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23.93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BC01D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5ED0E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650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407BA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97713E" w:rsidRPr="0097713E" w14:paraId="2CA720EA" w14:textId="77777777" w:rsidTr="0097713E">
        <w:trPr>
          <w:trHeight w:val="49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BB914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专科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813F2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7269.23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22964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4293.62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AD28B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1107.38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C09F2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364.48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64E87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91.12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F3AB4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22.78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BE4EE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A5A9F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619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36FA3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1868.23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E8CF0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865.64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1D364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318.92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77514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22.78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33A43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9.11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EE672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22.78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B6F8B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2EFF3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619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C2FEB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97713E" w:rsidRPr="0097713E" w14:paraId="72698E95" w14:textId="77777777" w:rsidTr="0097713E">
        <w:trPr>
          <w:trHeight w:val="49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682FB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中专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BA615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7154.93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F57BC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4230.23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5948C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1088.77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0A31D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357.92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E6ABA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89.48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11737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22.37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49B47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5EE33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609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FFAA9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1835.93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000F6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85.06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18F7E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313.18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AC278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22.37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34C70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8.95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82C2B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22.37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35266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CF8A7" w14:textId="77777777" w:rsidR="0097713E" w:rsidRPr="0097713E" w:rsidRDefault="0097713E" w:rsidP="0097713E">
            <w:pPr>
              <w:widowControl/>
              <w:spacing w:line="495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15"/>
                <w:szCs w:val="15"/>
              </w:rPr>
              <w:t>609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C2A90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</w:tbl>
    <w:p w14:paraId="568FD3C7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宋体" w:eastAsia="宋体" w:hAnsi="宋体" w:cs="Helvetica" w:hint="eastAsia"/>
          <w:b/>
          <w:bCs/>
          <w:color w:val="000000"/>
          <w:kern w:val="0"/>
          <w:sz w:val="32"/>
          <w:szCs w:val="32"/>
        </w:rPr>
        <w:t>（二）生活待遇：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提供住宿，宿舍内设施齐全</w:t>
      </w: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。</w:t>
      </w:r>
    </w:p>
    <w:p w14:paraId="66BC57A0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lastRenderedPageBreak/>
        <w:t>（三）乡村补助：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工作在乌什镇学校的教师无乡村补助</w:t>
      </w: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；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工作在（阿克托海乡、奥特贝希乡、前进镇、亚曼苏乡、亚科瑞克乡、阿恰塔格乡）学校的教师每月补助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500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元；工作在（阿合雅镇、英阿瓦提乡）学校的教师每月补助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600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元。</w:t>
      </w:r>
    </w:p>
    <w:p w14:paraId="627A8943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（四）路费报销：</w:t>
      </w: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新招</w:t>
      </w:r>
      <w:proofErr w:type="gramStart"/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录教师</w:t>
      </w:r>
      <w:proofErr w:type="gramEnd"/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签约到岗后，可报销来</w:t>
      </w:r>
      <w:proofErr w:type="gramStart"/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疆工作</w:t>
      </w:r>
      <w:proofErr w:type="gramEnd"/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的车票（单趟，乘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车工具不限统一按照火车硬卧标准报销</w:t>
      </w: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）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，请务必保存好实名制票据</w:t>
      </w: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。</w:t>
      </w:r>
    </w:p>
    <w:p w14:paraId="11F0BE03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（五）迁移户口政策：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可以根据本人意愿，将户口迁至我县，不设任何门槛和限制。</w:t>
      </w:r>
    </w:p>
    <w:p w14:paraId="5BB6376E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五、招聘流程</w:t>
      </w:r>
    </w:p>
    <w:p w14:paraId="78795598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宋体" w:eastAsia="宋体" w:hAnsi="宋体" w:cs="Helvetica" w:hint="eastAsia"/>
          <w:b/>
          <w:bCs/>
          <w:color w:val="000000"/>
          <w:kern w:val="0"/>
          <w:sz w:val="32"/>
          <w:szCs w:val="32"/>
        </w:rPr>
        <w:t>（一）招聘</w:t>
      </w:r>
    </w:p>
    <w:p w14:paraId="61D591DE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以面对面交流和试讲方式为主，在应聘人员符合岗位条件且有意向到乌什县工作的情况下，双方签订招聘意向协议，并完成登记报名和资格审查。</w:t>
      </w:r>
    </w:p>
    <w:p w14:paraId="5949CFFB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（二）录用</w:t>
      </w:r>
    </w:p>
    <w:p w14:paraId="7FBCC452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招聘人员需参加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2019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年新疆维吾尔自治区面向社会公开招聘小学、学前双语教师报名、资格审查、笔试、面试、体检等，待正式录取后，与用人单位签订聘用合同，确立聘用关系并统一办理相关手续；如已签订协议学生未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lastRenderedPageBreak/>
        <w:t>被</w:t>
      </w:r>
      <w:proofErr w:type="gramStart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特</w:t>
      </w:r>
      <w:proofErr w:type="gramEnd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岗教师及自主招聘的方式录取，我县将安排其在本地学校任教，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2019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年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-2021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年期间，按正式录用教师标准同等支付工资、津贴等，生活条件和福利待遇按本县正式教师同等对待。</w:t>
      </w:r>
    </w:p>
    <w:p w14:paraId="07C46C76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（三）解聘</w:t>
      </w:r>
    </w:p>
    <w:p w14:paraId="1581A949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已签订协议学生多次参加新疆维吾尔自治区面向社会公开招聘</w:t>
      </w:r>
      <w:proofErr w:type="gramStart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特</w:t>
      </w:r>
      <w:proofErr w:type="gramEnd"/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岗教师考试仍不能通过的，我县可解除与之签订的意向协议。</w:t>
      </w:r>
    </w:p>
    <w:p w14:paraId="2A4814C3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特别声明：应聘人员提供的资料、信息必须准确，保持报名时登记的联系电话畅通，并适时上网关注招聘动态，若因应聘人员不及时上网查看信息或联系电话不畅通而造成的后果，由应聘人员自负。</w:t>
      </w:r>
    </w:p>
    <w:p w14:paraId="2A513C02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jc w:val="lef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b/>
          <w:bCs/>
          <w:color w:val="000000"/>
          <w:kern w:val="0"/>
          <w:sz w:val="32"/>
          <w:szCs w:val="32"/>
        </w:rPr>
        <w:t>我县招聘活动全程不收取毕业生任何费用。</w:t>
      </w:r>
    </w:p>
    <w:p w14:paraId="0977D0ED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六、内地应往届大中专院校毕业生均可报名参加</w:t>
      </w:r>
    </w:p>
    <w:p w14:paraId="5496D06A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七、其他事项</w:t>
      </w:r>
    </w:p>
    <w:p w14:paraId="38C654D1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1.联系人：</w:t>
      </w:r>
    </w:p>
    <w:p w14:paraId="2BB09564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何力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:13150288328</w:t>
      </w:r>
    </w:p>
    <w:p w14:paraId="6BBCA840" w14:textId="2632CEFA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李乐:15674969269</w:t>
      </w:r>
    </w:p>
    <w:p w14:paraId="3F8F830E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lastRenderedPageBreak/>
        <w:t>马俊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:15292301614</w:t>
      </w:r>
    </w:p>
    <w:p w14:paraId="7FA387D3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2.E-mall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492788713@qq.com</w:t>
      </w:r>
    </w:p>
    <w:p w14:paraId="3F9E9E64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3.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档案邮递地址：</w:t>
      </w:r>
    </w:p>
    <w:p w14:paraId="432F3C2B" w14:textId="1B30404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   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新疆维吾尔自治区乌什县教育和科技局人事股</w:t>
      </w:r>
    </w:p>
    <w:p w14:paraId="06240F4C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4.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邮编：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843400 </w:t>
      </w:r>
    </w:p>
    <w:p w14:paraId="306B89A3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4800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6"/>
          <w:szCs w:val="36"/>
        </w:rPr>
        <w:t> </w:t>
      </w:r>
    </w:p>
    <w:p w14:paraId="288C0071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8325"/>
        <w:jc w:val="righ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 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乌什县教育和科技局</w:t>
      </w:r>
    </w:p>
    <w:p w14:paraId="1DF9BACE" w14:textId="2ACB3AAD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                                            2019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年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5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月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30</w:t>
      </w:r>
      <w:r w:rsidRPr="0097713E">
        <w:rPr>
          <w:rFonts w:ascii="Verdana" w:eastAsia="宋体" w:hAnsi="Verdana" w:cs="Helvetica"/>
          <w:color w:val="000000"/>
          <w:kern w:val="0"/>
          <w:sz w:val="32"/>
          <w:szCs w:val="32"/>
        </w:rPr>
        <w:t>日</w:t>
      </w:r>
    </w:p>
    <w:p w14:paraId="10803CD1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ind w:firstLine="645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Verdana" w:eastAsia="宋体" w:hAnsi="Verdana" w:cs="Helvetica"/>
          <w:color w:val="000000"/>
          <w:kern w:val="0"/>
          <w:sz w:val="36"/>
          <w:szCs w:val="36"/>
        </w:rPr>
        <w:t> </w:t>
      </w:r>
    </w:p>
    <w:p w14:paraId="22A9D872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Calibri" w:eastAsia="仿宋" w:hAnsi="Calibri" w:cs="Calibri"/>
          <w:color w:val="000000"/>
          <w:kern w:val="0"/>
          <w:sz w:val="36"/>
          <w:szCs w:val="36"/>
        </w:rPr>
        <w:t> </w:t>
      </w:r>
    </w:p>
    <w:p w14:paraId="68E161EE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Calibri" w:eastAsia="仿宋" w:hAnsi="Calibri" w:cs="Calibri"/>
          <w:color w:val="000000"/>
          <w:kern w:val="0"/>
          <w:sz w:val="36"/>
          <w:szCs w:val="36"/>
        </w:rPr>
        <w:t> </w:t>
      </w:r>
    </w:p>
    <w:p w14:paraId="2976E378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Calibri" w:eastAsia="仿宋" w:hAnsi="Calibri" w:cs="Calibri"/>
          <w:color w:val="000000"/>
          <w:kern w:val="0"/>
          <w:sz w:val="36"/>
          <w:szCs w:val="36"/>
        </w:rPr>
        <w:t> </w:t>
      </w:r>
    </w:p>
    <w:p w14:paraId="51013DAC" w14:textId="77777777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rPr>
          <w:rFonts w:ascii="Verdana" w:eastAsia="宋体" w:hAnsi="Verdana" w:cs="Helvetica"/>
          <w:color w:val="000000"/>
          <w:kern w:val="0"/>
          <w:szCs w:val="21"/>
        </w:rPr>
      </w:pPr>
      <w:r w:rsidRPr="0097713E">
        <w:rPr>
          <w:rFonts w:ascii="Calibri" w:eastAsia="仿宋" w:hAnsi="Calibri" w:cs="Calibri"/>
          <w:color w:val="000000"/>
          <w:kern w:val="0"/>
          <w:sz w:val="36"/>
          <w:szCs w:val="36"/>
        </w:rPr>
        <w:t> </w:t>
      </w:r>
    </w:p>
    <w:p w14:paraId="3B71BF33" w14:textId="733D8BFC" w:rsidR="0097713E" w:rsidRPr="0097713E" w:rsidRDefault="0097713E" w:rsidP="0097713E">
      <w:pPr>
        <w:widowControl/>
        <w:shd w:val="clear" w:color="auto" w:fill="FFFFFF"/>
        <w:spacing w:before="100" w:beforeAutospacing="1" w:after="100" w:afterAutospacing="1" w:line="495" w:lineRule="atLeast"/>
        <w:rPr>
          <w:rFonts w:ascii="Verdana" w:eastAsia="宋体" w:hAnsi="Verdana" w:cs="Helvetica" w:hint="eastAsia"/>
          <w:color w:val="000000"/>
          <w:kern w:val="0"/>
          <w:szCs w:val="21"/>
        </w:rPr>
      </w:pPr>
      <w:r w:rsidRPr="0097713E">
        <w:rPr>
          <w:rFonts w:ascii="Calibri" w:eastAsia="仿宋" w:hAnsi="Calibri" w:cs="Calibri"/>
          <w:color w:val="000000"/>
          <w:kern w:val="0"/>
          <w:sz w:val="36"/>
          <w:szCs w:val="3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59"/>
        <w:gridCol w:w="2867"/>
        <w:gridCol w:w="4299"/>
      </w:tblGrid>
      <w:tr w:rsidR="0097713E" w:rsidRPr="0097713E" w14:paraId="2111A1AA" w14:textId="77777777" w:rsidTr="0097713E">
        <w:trPr>
          <w:trHeight w:val="495"/>
        </w:trPr>
        <w:tc>
          <w:tcPr>
            <w:tcW w:w="1491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0D0A9" w14:textId="168DA17D" w:rsidR="0097713E" w:rsidRPr="0097713E" w:rsidRDefault="0097713E" w:rsidP="0097713E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97713E">
              <w:rPr>
                <w:rFonts w:ascii="仿宋" w:eastAsia="仿宋" w:hAnsi="仿宋" w:cs="Helvetica"/>
                <w:noProof/>
                <w:color w:val="555555"/>
                <w:kern w:val="0"/>
                <w:sz w:val="36"/>
                <w:szCs w:val="36"/>
              </w:rPr>
              <w:lastRenderedPageBreak/>
              <mc:AlternateContent>
                <mc:Choice Requires="wps">
                  <w:drawing>
                    <wp:inline distT="0" distB="0" distL="0" distR="0" wp14:anchorId="7FEA0823" wp14:editId="432C538A">
                      <wp:extent cx="962025" cy="333375"/>
                      <wp:effectExtent l="0" t="0" r="0" b="0"/>
                      <wp:docPr id="1" name="矩形 1" descr="http://jsu.jysd.com/campus/view/id/516981?target=_blan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620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AEA9B7" id="矩形 1" o:spid="_x0000_s1026" alt="http://jsu.jysd.com/campus/view/id/516981?target=_blank" style="width:75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36"/>
                <w:szCs w:val="36"/>
              </w:rPr>
              <w:t>2018</w:t>
            </w: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36"/>
                <w:szCs w:val="36"/>
              </w:rPr>
              <w:t>年新疆维吾尔自治区中小学和幼儿园教师招聘考试专业目录</w:t>
            </w:r>
          </w:p>
        </w:tc>
      </w:tr>
      <w:tr w:rsidR="0097713E" w:rsidRPr="0097713E" w14:paraId="213D58E5" w14:textId="77777777" w:rsidTr="0097713E">
        <w:trPr>
          <w:trHeight w:val="9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3A810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33538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3"/>
                <w:szCs w:val="23"/>
              </w:rPr>
              <w:t>学科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D8327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97713E" w:rsidRPr="0097713E" w14:paraId="3A2F1190" w14:textId="77777777" w:rsidTr="0097713E">
        <w:trPr>
          <w:trHeight w:val="117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807FB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70A45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语文类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1A3A0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汉语、汉语言文学、汉语言、汉语国际教育、汉语言文学教育、古典文献学、汉语言文字学、古典文献学、语言学及应用语言学、中国现当代文学、中国古代文学、中国古典文献学、华文教育、中国语言文化、中国语言文学、中国少数民族语言文学、应用语言学、文艺学、比较文学与世界文学、小学教育（文科方向、</w:t>
            </w:r>
            <w:proofErr w:type="gramStart"/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限小学段</w:t>
            </w:r>
            <w:proofErr w:type="gramEnd"/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）、学科教学（语文）、语文教育、中文教育、初等教育（文科方向）、对外汉语、初等教育（双语师资）、新闻学、编辑出版学、广播电视新闻学、广播电视学、戏剧影视文学、文学、中国文学、文秘、秘书学等相关专业。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  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713E" w:rsidRPr="0097713E" w14:paraId="4C53DA12" w14:textId="77777777" w:rsidTr="0097713E">
        <w:trPr>
          <w:trHeight w:val="57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18306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C627C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英语类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AF8B4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英语、英语语言文学、英语教育、学科教学（英语）、翻译、科技英语、商务英语、旅游英语、商贸英语、英语笔译、英语翻译与传译、英语口译、应用英语、英语翻译导游、小学教育（英语方向、</w:t>
            </w:r>
            <w:proofErr w:type="gramStart"/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限小学段</w:t>
            </w:r>
            <w:proofErr w:type="gramEnd"/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）、初等教育（英语方向）等相关专业。</w:t>
            </w:r>
          </w:p>
        </w:tc>
      </w:tr>
      <w:tr w:rsidR="0097713E" w:rsidRPr="0097713E" w14:paraId="537B6F5D" w14:textId="77777777" w:rsidTr="0097713E">
        <w:trPr>
          <w:trHeight w:val="73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1C5B9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B143D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42D52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数学与应用数学、信息与计算科学、数理基础科学、数学教育、数学、学科教学（数学）、小学教育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(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数学方向、</w:t>
            </w:r>
            <w:proofErr w:type="gramStart"/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限小学段</w:t>
            </w:r>
            <w:proofErr w:type="gramEnd"/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)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、初等教育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(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数学方向、理科方向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)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、初等教育（双语师资）、应用数学、计算数学、基础数学、概率论与数理统计、运筹学与控制论、统计学、经济统计学、应用统计学等相关专业。</w:t>
            </w:r>
          </w:p>
        </w:tc>
      </w:tr>
      <w:tr w:rsidR="0097713E" w:rsidRPr="0097713E" w14:paraId="5EB4ECE6" w14:textId="77777777" w:rsidTr="0097713E">
        <w:trPr>
          <w:trHeight w:val="123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C350D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C0DA2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政治类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3FEDA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政治、政治学、政治理论、政治学与行政学、国际政治、外交学、哲学、政治学理论、中外政治制度、科学社会主义与国际共产主义运动、中国共产党党史（</w:t>
            </w:r>
            <w:proofErr w:type="gramStart"/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含党的</w:t>
            </w:r>
            <w:proofErr w:type="gramEnd"/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学说与党的建设）、国际关系、思想政治教育、学科教学（思政）、马克思主义基本原理、科学技术哲学、马克思主义发展史、马克思主义理论、马克思主义哲学、马克思主义中国化研究、中国哲学、科学社会主义与国际共产主义运动、中国革命史与中国共产党党史、马克思主义发展史、国外马克思主义研究、马克思主义理论与思想政治教育、教育学、法学等相关专业。</w:t>
            </w:r>
          </w:p>
        </w:tc>
      </w:tr>
      <w:tr w:rsidR="0097713E" w:rsidRPr="0097713E" w14:paraId="24874309" w14:textId="77777777" w:rsidTr="0097713E">
        <w:trPr>
          <w:trHeight w:val="9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12F8F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A7265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物理类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34050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物理教育、物理学、核物理、应用物理学、学科教学（物理）、化学物理、声学、工程力学、理论与应用力学、工程结构分析、理论物理、粒子物理与原子核物理、光学、原子与分子物理、等离子体物理、流体力学、凝聚态物理、无线电物理、固体力学、一般力学与力学基础、工程力学、流体力学、地球物理学、材料科学与工程、材料物理、高分子材料与工程等相关专业。</w:t>
            </w:r>
          </w:p>
        </w:tc>
      </w:tr>
      <w:tr w:rsidR="0097713E" w:rsidRPr="0097713E" w14:paraId="054A365F" w14:textId="77777777" w:rsidTr="0097713E">
        <w:trPr>
          <w:trHeight w:val="91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3816A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8B4D9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EADB0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化学、应用化学、化学教育、学科教学（化学）、分析化学、高分子化学与物理、化学工程、有机化学、无机化学、物理化学、材料化学、化学工程与工艺、化学生物学、分子科学与工程、地球化学、材料科学与工程、高分子材料与工程、应用化学技术、制药工程、轻化工程、环境生态工程、环境工程、环境科学等相关专业。</w:t>
            </w:r>
          </w:p>
        </w:tc>
      </w:tr>
      <w:tr w:rsidR="0097713E" w:rsidRPr="0097713E" w14:paraId="702B506F" w14:textId="77777777" w:rsidTr="0097713E">
        <w:trPr>
          <w:trHeight w:val="12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4908A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9B030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生物类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8E1CD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生物教育、生物科学、生态学、生物教育、植物学、动物学、生理学、水生生物学、微生物学、神经生物学、遗传学、发育生物学、细胞生物学、生物化学与分子生物学、生物物理学、生态学生物科学、生物技术、生物信息学、生物信息技术、生物科学与生物技术、生物化学与分子生物学、植物生物技术、生物资源科学、生物安全、生物工程、生物医学工程、学科教学（生物）、生物技术及应用、生物实验技术、生物化工工艺、微生物技术及应用、动植物检疫、农学、园艺、植物保护、植物科学与技术、种子科学与工程等相关专业。</w:t>
            </w:r>
          </w:p>
        </w:tc>
      </w:tr>
      <w:tr w:rsidR="0097713E" w:rsidRPr="0097713E" w14:paraId="044C4771" w14:textId="77777777" w:rsidTr="0097713E">
        <w:trPr>
          <w:trHeight w:val="63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99FCB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41720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地理类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7DB14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地理科学、地理信息科学、自然地理与资源环境、人文地理与城乡规划、地图学与地理信息系统、自然地理学、人文地理学、学科教学（地理）、资源环境与城乡规划管理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 xml:space="preserve"> 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、地理信息科学与技术、生态学、资源环境科学、历史地理学、土地资源管理等相关专业。</w:t>
            </w:r>
          </w:p>
        </w:tc>
      </w:tr>
      <w:tr w:rsidR="0097713E" w:rsidRPr="0097713E" w14:paraId="2F8C3CBC" w14:textId="77777777" w:rsidTr="0097713E">
        <w:trPr>
          <w:trHeight w:val="6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D5DDD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6E0BF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历史类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8C3CD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历史学、世界史、考古学、博物馆学、考古学与博物馆学、中国历史、世界历史、历史文献学、史学理论与史学史、学科教学（历史）、中国古代史、中国近现代史、专门史、历史地理学、民族学、文物保护技术、文物与博物馆学、文物鉴定（赏）与修复、文化人类学等相关专业。</w:t>
            </w:r>
          </w:p>
        </w:tc>
      </w:tr>
      <w:tr w:rsidR="0097713E" w:rsidRPr="0097713E" w14:paraId="4F0516B5" w14:textId="77777777" w:rsidTr="0097713E">
        <w:trPr>
          <w:trHeight w:val="9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2B7B0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DA80A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美术类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45DF4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美术学、美术教育、美术、绘画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(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油画、国画、雕塑、版画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)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、中国画、书法学、书法教育、艺术教育、艺术设计（学）、装潢艺术设计、环境艺术设计、学科教学（美术）、教育学（美术方向）、初等教育（美术方向）、美术设计、艺术设计、艺术学、综合绘画、装潢设计、装饰艺术设计、动漫、</w:t>
            </w:r>
            <w:proofErr w:type="gramStart"/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动漫设计</w:t>
            </w:r>
            <w:proofErr w:type="gramEnd"/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与制作、动画、动画设计、电脑艺术设计、人物形象设计等相关专业。</w:t>
            </w:r>
          </w:p>
        </w:tc>
      </w:tr>
      <w:tr w:rsidR="0097713E" w:rsidRPr="0097713E" w14:paraId="7EE6C56B" w14:textId="77777777" w:rsidTr="0097713E">
        <w:trPr>
          <w:trHeight w:val="9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4F905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1F170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音乐类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80724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音乐学、音乐教育、音乐学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(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音乐教育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)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、舞蹈学、舞蹈教育、舞蹈表演、音乐表演、学科教学（音乐）、初等教育（音乐方向）、艺术教育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(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音乐方向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)</w:t>
            </w: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、演唱、表演、表演艺术、舞蹈编导、作曲与作曲技术理论、钢琴调律、管弦乐器演奏、键盘乐器演奏、乐器修造艺术、流行音乐电声乐器、音乐舞蹈教育、音乐与舞蹈、音乐剧、指挥、中国乐器演奏等相关专业。</w:t>
            </w:r>
          </w:p>
        </w:tc>
      </w:tr>
      <w:tr w:rsidR="0097713E" w:rsidRPr="0097713E" w14:paraId="1FB9EE11" w14:textId="77777777" w:rsidTr="0097713E">
        <w:trPr>
          <w:trHeight w:val="87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095CD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FC419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体育类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2B8D7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体育教育、学科教学（体育）、初等教育（体育方向）、运动训练、竞技体育、社会体育指导与管理、武术、武术与民族传统体育、社会体育、体育健康、体育教学、体育教育训练学、体育人文社会学、运动人体科学、体育保健、民族传统体育学、体育服务与管理、运动康复与健康、休闲体育等相关专业。</w:t>
            </w:r>
          </w:p>
        </w:tc>
      </w:tr>
      <w:tr w:rsidR="0097713E" w:rsidRPr="0097713E" w14:paraId="280AF0A4" w14:textId="77777777" w:rsidTr="0097713E">
        <w:trPr>
          <w:trHeight w:val="136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ED379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3A5DD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F187B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计算机教育、计算机科学与技术、计算机应用技术、初等教育（现代信息技术方向）、教育技术学、现代教育技术、网络工程、软件工程、信息安全、通信工程、电子信息工程、信息工程、电子信息科学与技术、电子科学与技术、计算机应用技术、计算机网络技术、计算机多媒体技术、计算机系统维护、计算机硬件与外设、计算机信息管理、网络系统管理、软件技术、图形图像制作、计算机网络与安全管理、网站规划与开发技术、游戏软件、数据通信与网络系统、航空计算机技术与应用、软件开发与项目管理、三维动画设计、计算机音乐制作、软件测试技术、嵌入式技术与应用、物联网工程、自动化、数字媒体技术、计算机软件与理论、计算机系统结构等相关专业。</w:t>
            </w:r>
          </w:p>
        </w:tc>
      </w:tr>
      <w:tr w:rsidR="0097713E" w:rsidRPr="0097713E" w14:paraId="25134BDF" w14:textId="77777777" w:rsidTr="0097713E">
        <w:trPr>
          <w:trHeight w:val="37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E81C5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53344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C833B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数学类、物理类、化学类、计算机类对应专业。</w:t>
            </w:r>
          </w:p>
        </w:tc>
      </w:tr>
      <w:tr w:rsidR="0097713E" w:rsidRPr="0097713E" w14:paraId="40503B36" w14:textId="77777777" w:rsidTr="0097713E">
        <w:trPr>
          <w:trHeight w:val="510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270E4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1D497" w14:textId="77777777" w:rsidR="0097713E" w:rsidRPr="0097713E" w:rsidRDefault="0097713E" w:rsidP="0097713E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学前岗位</w:t>
            </w:r>
          </w:p>
        </w:tc>
        <w:tc>
          <w:tcPr>
            <w:tcW w:w="53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55EC7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中专学历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1BB6E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学前教育、学前双语教育、幼儿教育。</w:t>
            </w:r>
          </w:p>
        </w:tc>
      </w:tr>
      <w:tr w:rsidR="0097713E" w:rsidRPr="0097713E" w14:paraId="7766BED6" w14:textId="77777777" w:rsidTr="0097713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4EB2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3F8D3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DA1A6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F45D4" w14:textId="77777777" w:rsidR="0097713E" w:rsidRPr="0097713E" w:rsidRDefault="0097713E" w:rsidP="0097713E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7713E"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  <w:t>师范类专业。</w:t>
            </w:r>
          </w:p>
        </w:tc>
      </w:tr>
      <w:tr w:rsidR="0097713E" w:rsidRPr="0097713E" w14:paraId="08E87C73" w14:textId="77777777" w:rsidTr="0097713E">
        <w:tc>
          <w:tcPr>
            <w:tcW w:w="645" w:type="dxa"/>
            <w:vAlign w:val="center"/>
            <w:hideMark/>
          </w:tcPr>
          <w:p w14:paraId="3BB41C5E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  <w:hideMark/>
          </w:tcPr>
          <w:p w14:paraId="07B1091C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5310" w:type="dxa"/>
            <w:vAlign w:val="center"/>
            <w:hideMark/>
          </w:tcPr>
          <w:p w14:paraId="2DB72B2C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950" w:type="dxa"/>
            <w:vAlign w:val="center"/>
            <w:hideMark/>
          </w:tcPr>
          <w:p w14:paraId="67001312" w14:textId="77777777" w:rsidR="0097713E" w:rsidRPr="0097713E" w:rsidRDefault="0097713E" w:rsidP="0097713E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</w:tbl>
    <w:p w14:paraId="0C531A0A" w14:textId="77777777" w:rsidR="001978EE" w:rsidRDefault="001978EE"/>
    <w:sectPr w:rsidR="00197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7703"/>
    <w:multiLevelType w:val="multilevel"/>
    <w:tmpl w:val="2222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C4577"/>
    <w:multiLevelType w:val="multilevel"/>
    <w:tmpl w:val="33B0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EE"/>
    <w:rsid w:val="001978EE"/>
    <w:rsid w:val="0097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E3FE"/>
  <w15:chartTrackingRefBased/>
  <w15:docId w15:val="{5D2F12AB-A4DA-4203-A38B-1F1F748A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13E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9771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">
    <w:name w:val="ui-state-default"/>
    <w:basedOn w:val="a"/>
    <w:rsid w:val="009771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91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0" w:color="A0A0A0"/>
                            <w:bottom w:val="single" w:sz="6" w:space="3" w:color="A0A0A0"/>
                            <w:right w:val="single" w:sz="6" w:space="0" w:color="A0A0A0"/>
                          </w:divBdr>
                        </w:div>
                      </w:divsChild>
                    </w:div>
                  </w:divsChild>
                </w:div>
                <w:div w:id="10882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07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世纪宝宝</dc:creator>
  <cp:keywords/>
  <dc:description/>
  <cp:lastModifiedBy>世纪宝宝</cp:lastModifiedBy>
  <cp:revision>3</cp:revision>
  <dcterms:created xsi:type="dcterms:W3CDTF">2019-06-05T12:07:00Z</dcterms:created>
  <dcterms:modified xsi:type="dcterms:W3CDTF">2019-06-05T12:13:00Z</dcterms:modified>
</cp:coreProperties>
</file>