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太平洋建设集团有限公司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ascii="Verdana" w:hAnsi="Verdana" w:cs="Verdana"/>
          <w:b/>
          <w:bCs/>
          <w:i w:val="0"/>
          <w:caps w:val="0"/>
          <w:color w:val="404040" w:themeColor="text1" w:themeTint="BF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单位行业：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建筑业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单位规模：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10000人以上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宣讲时间：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2019-10-16 14:00-18:00(周三)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宣讲学校：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宣讲城市：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宣讲地址：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张家界校区南楼4406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简历投递邮箱：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hntpy-hr@cpcg.com.cn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b/>
          <w:bCs/>
          <w:color w:val="AAAAAA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招聘部门电话：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18800660576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/>
          <w:bCs/>
          <w:i w:val="0"/>
          <w:caps w:val="0"/>
          <w:color w:val="FF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sz w:val="24"/>
          <w:szCs w:val="24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"http://jsu.jysd.com/teachin/view/id/82356?target=_blank" \l "vTab1" </w:instrTex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宣讲会详情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b/>
          <w:bCs/>
          <w:sz w:val="24"/>
          <w:szCs w:val="24"/>
        </w:rPr>
      </w:pP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instrText xml:space="preserve"> HYPERLINK "http://jsu.jysd.com/teachin/view/id/82356?target=_blank" \l "vTab2" </w:instrTex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rFonts w:hint="default" w:ascii="Verdana" w:hAnsi="Verdana" w:cs="Verdana"/>
          <w:b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t>单位简介</w: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600" w:lineRule="atLeast"/>
        <w:ind w:left="0" w:right="0"/>
        <w:jc w:val="center"/>
        <w:rPr>
          <w:sz w:val="18"/>
          <w:szCs w:val="18"/>
        </w:rPr>
      </w:pPr>
      <w:r>
        <w:rPr>
          <w:rFonts w:hint="eastAsia" w:ascii="Verdana" w:hAnsi="Verdana" w:cs="Verdana"/>
          <w:b/>
          <w:bCs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“</w:t>
      </w:r>
      <w:r>
        <w:rPr>
          <w:rFonts w:hint="eastAsia" w:ascii="Verdana" w:hAnsi="Verdana" w:cs="Verdana"/>
          <w:b w:val="0"/>
          <w:bCs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世</w:t>
      </w:r>
      <w:r>
        <w:rPr>
          <w:rFonts w:hint="eastAsia" w:ascii="Verdana" w:hAnsi="Verdana" w:cs="Verdana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界500强</w:t>
      </w:r>
      <w:r>
        <w:rPr>
          <w:rFonts w:hint="default" w:ascii="Verdana" w:hAnsi="Verdana" w:cs="Verdana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”</w:t>
      </w:r>
      <w:r>
        <w:rPr>
          <w:rFonts w:ascii="黑体" w:hAnsi="宋体" w:eastAsia="黑体" w:cs="黑体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太平洋建设集团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Verdana" w:hAnsi="Verdana" w:cs="Verdana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cs="Verdana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2020</w:t>
      </w:r>
      <w:r>
        <w:rPr>
          <w:rFonts w:hint="eastAsia" w:ascii="黑体" w:hAnsi="宋体" w:eastAsia="黑体" w:cs="黑体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</w:rPr>
        <w:t>校园招聘简章</w:t>
      </w:r>
      <w:r>
        <w:rPr>
          <w:rFonts w:hint="eastAsia" w:ascii="黑体" w:hAnsi="宋体" w:eastAsia="黑体" w:cs="黑体"/>
          <w:b w:val="0"/>
          <w:i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default" w:ascii="Verdana" w:hAnsi="Verdana" w:cs="Verdana"/>
          <w:b w:val="0"/>
          <w:i w:val="0"/>
          <w:caps w:val="0"/>
          <w:color w:val="0070C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555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70C0"/>
          <w:spacing w:val="0"/>
          <w:sz w:val="28"/>
          <w:szCs w:val="28"/>
          <w:bdr w:val="none" w:color="auto" w:sz="0" w:space="0"/>
          <w:shd w:val="clear" w:fill="FFFFFF"/>
        </w:rPr>
        <w:t>一、集团简介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b/>
          <w:bCs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太平洋建设始建于</w:t>
      </w:r>
      <w:r>
        <w:rPr>
          <w:rStyle w:val="6"/>
          <w:rFonts w:hint="default" w:ascii="Verdana" w:hAnsi="Verdana" w:cs="Verdana"/>
          <w:b/>
          <w:bCs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1986年，前身为淮安引江建筑工程有限公司（简称引江公司）。1995年，引江公司全面完成集团化组建，并正式更名为太平洋建设集团（简称太平洋建设）。集团连续6年入选世界500强，2019年位列第97位，雄居全球工程和建筑业私企第一。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bCs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b/>
          <w:bCs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三十多年来，太平洋建设专注于基础设施的投资、建设与管理，拥有国家公路、市政、水利、建筑等多个总承包及若干专业承包一级资质，风景园林工程设计专项甲级资质。在中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国城市化、城镇化、城乡一体化的进程中，太平洋建设融资源、智慧、资本于一体，是中国最大的城市经营商。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85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70C0"/>
          <w:spacing w:val="0"/>
          <w:sz w:val="28"/>
          <w:szCs w:val="28"/>
          <w:bdr w:val="none" w:color="auto" w:sz="0" w:space="0"/>
          <w:shd w:val="clear" w:fill="FFFFFF"/>
        </w:rPr>
        <w:t>二、管培生计划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78" w:beforeAutospacing="0" w:after="0" w:afterAutospacing="0" w:line="375" w:lineRule="atLeast"/>
        <w:ind w:left="0" w:right="0" w:firstLine="225"/>
        <w:jc w:val="both"/>
        <w:rPr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管培生计划</w:t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”全称为“太平洋建设管理培训生计划”，是集团董事局主席严昊执掌太平洋建设后于2012年正式提出的针对工程、财务、物资管理等方向的人才培养计划，旨在打造一支带有太平洋建设烙印的专业化管理团队，将人才的引入机制变“输血”为“造血”，给集团的持续发展提供源源不断的动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78" w:beforeAutospacing="0" w:after="0" w:afterAutospacing="0" w:line="375" w:lineRule="atLeast"/>
        <w:ind w:left="0" w:right="0" w:firstLine="450"/>
        <w:jc w:val="both"/>
        <w:rPr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管培生的招聘由太平洋建设总部人才中心组织实施，结合集团的发展战略及各集团实际用人需求确定招聘数量，每年从专业排名全国前列的高校筛选出符合集团</w:t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“五化建设”人才标准的应届本科毕业生，经入职培训后，分配至项目一线从事基层工作。通过不断地考核和轮岗培训，让他们经受理论加实践的磨炼后，成为集团技术管理层的中坚力量。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78" w:beforeAutospacing="0" w:after="0" w:afterAutospacing="0" w:line="375" w:lineRule="atLeast"/>
        <w:ind w:left="0" w:right="0" w:firstLine="345"/>
        <w:jc w:val="both"/>
        <w:rPr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</w:rPr>
        <w:t>目前，太平洋建设管培生已经上岗八期，共计千余人，其中有人已在管理岗位独当一面，正以独特的管理心得和丰富的实战经验，为企业标准注入新鲜血液。太平洋建设管培生，他们正青春，他们在路上。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555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70C0"/>
          <w:spacing w:val="0"/>
          <w:sz w:val="28"/>
          <w:szCs w:val="28"/>
          <w:bdr w:val="none" w:color="auto" w:sz="0" w:space="0"/>
          <w:shd w:val="clear" w:fill="FFFFFF"/>
        </w:rPr>
        <w:t>三、岗位需求</w:t>
      </w:r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00386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F2F2F2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 w:color="auto" w:fill="00386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olor w:val="F2F2F2"/>
                <w:sz w:val="21"/>
                <w:szCs w:val="21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土木管培生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本科学历，土木工程、道路桥梁、工程管理、工程造价等相关专业，能接受工作地点全国分配。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财务管培生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本科学历，会计、财务管理相关专业，能接受工作地点全国分配，助理会计师优先考虑。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物资管培生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本科学历，物资管理、物流管理、工程管理、市场营销等相关专业，能接受工作地点全国分配。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市场岗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本科及以上学历，较强的沟通表达能力，能接受出差工作。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行政岗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本科及以上学历，普通话标准，形象气质佳，服务意识强。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会务主持岗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本科及以上学历，新闻、播音主持相关专业，有过会议、活动主持经验。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人力资源岗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本科及以上学历，人力资源相关专业，学生会、社团干部优先。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文案岗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本科及以上学历，新闻、中文相关专业，较强的文案写作能力。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法务岗</w:t>
            </w:r>
          </w:p>
        </w:tc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Verdana" w:hAnsi="Verdana" w:cs="Verdana"/>
                <w:b/>
                <w:bCs/>
                <w:i w:val="0"/>
                <w:color w:val="333333"/>
                <w:sz w:val="21"/>
                <w:szCs w:val="21"/>
                <w:bdr w:val="none" w:color="auto" w:sz="0" w:space="0"/>
              </w:rPr>
              <w:t>本科及以上学历，法律相关专业。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85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70C0"/>
          <w:spacing w:val="0"/>
          <w:sz w:val="28"/>
          <w:szCs w:val="28"/>
          <w:bdr w:val="none" w:color="auto" w:sz="0" w:space="0"/>
          <w:shd w:val="clear" w:fill="FFFFFF"/>
        </w:rPr>
        <w:t>四、薪酬福利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85"/>
        <w:rPr>
          <w:b/>
          <w:bCs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95959" w:themeColor="text1" w:themeTint="A6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探亲假等。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85"/>
        <w:rPr>
          <w:b/>
          <w:bCs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6"/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、薪酬：应届生基本月薪</w:t>
      </w: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5500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-7500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85"/>
        <w:rPr>
          <w:b/>
          <w:bCs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2、福利补贴：驻外补贴+话费补贴+年节福利等；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678" w:leftChars="300" w:right="0" w:hanging="48" w:hangingChars="23"/>
        <w:rPr>
          <w:b/>
          <w:bCs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3、统一与集团总部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签订正式劳动合同，缴纳五险一金，享有国内外带薪旅游等系列员工活动；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55"/>
        <w:rPr>
          <w:b/>
          <w:bCs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Verdana" w:hAnsi="Verdana" w:cs="Verdana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4、驻外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595959" w:themeColor="text1" w:themeTint="A6"/>
          <w:spacing w:val="0"/>
          <w:sz w:val="21"/>
          <w:szCs w:val="21"/>
          <w:shd w:val="clear" w:fill="FFFFFF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工作提供食宿，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555"/>
        <w:rPr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70C0"/>
          <w:spacing w:val="0"/>
          <w:sz w:val="28"/>
          <w:szCs w:val="28"/>
          <w:bdr w:val="none" w:color="auto" w:sz="0" w:space="0"/>
          <w:shd w:val="clear" w:fill="FFFFFF"/>
        </w:rPr>
        <w:t>五、联系方式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420"/>
        <w:rPr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联系电话：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025-57908009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420"/>
        <w:rPr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公司地址：江苏省南京市鼓楼区五台山一号太平洋建设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05" w:lineRule="atLeast"/>
        <w:ind w:left="0" w:right="0" w:firstLine="420"/>
        <w:rPr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网申地址：</w:t>
      </w:r>
      <w:r>
        <w:rPr>
          <w:rFonts w:hint="default" w:ascii="Verdana" w:hAnsi="Verdana" w:cs="Verdana"/>
          <w:b/>
          <w:bCs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http://campus.51job/tpy2020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75" w:lineRule="atLeast"/>
        <w:ind w:left="0" w:right="0" w:firstLine="420" w:firstLineChars="200"/>
        <w:rPr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简历投递邮箱：</w: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"mailto:hr@cpcg.com.cn" </w:instrTex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Verdana" w:hAnsi="Verdana" w:cs="Verdana"/>
          <w:b/>
          <w:bCs/>
          <w:i w:val="0"/>
          <w:caps w:val="0"/>
          <w:color w:val="FF0000"/>
          <w:spacing w:val="0"/>
          <w:sz w:val="21"/>
          <w:szCs w:val="21"/>
          <w:u w:val="none"/>
          <w:bdr w:val="none" w:color="auto" w:sz="0" w:space="0"/>
          <w:shd w:val="clear" w:fill="FFFFFF"/>
        </w:rPr>
        <w:t>hr@cpcg.com.cn</w:t>
      </w: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sz w:val="18"/>
          <w:szCs w:val="18"/>
          <w:bdr w:val="none" w:color="auto" w:sz="0" w:space="0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5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12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8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3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4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2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bdr w:val="none" w:color="auto" w:sz="0" w:space="0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bdr w:val="none" w:color="auto" w:sz="0" w:space="0"/>
        </w:rPr>
        <w:t>联系电话：0743-2161650,        传真:0743-2123692      E-mail：jsu2161650@126.com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ACE39E"/>
    <w:multiLevelType w:val="multilevel"/>
    <w:tmpl w:val="F3ACE3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431B814"/>
    <w:multiLevelType w:val="multilevel"/>
    <w:tmpl w:val="0431B8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DA3DFF1"/>
    <w:multiLevelType w:val="multilevel"/>
    <w:tmpl w:val="2DA3DF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B0D4E"/>
    <w:rsid w:val="12AB0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2019-10-14T11:38:00Z</dcterms:created>
  <dc:creator>透明人</dc:creator>
  <cp:lastModifiedBy>透明人</cp:lastModifiedBy>
  <dcterms:modified xsi:type="dcterms:W3CDTF">2019-10-14T11:45:56Z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