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outlineLvl w:val="0"/>
        <w:rPr>
          <w:rFonts w:ascii="微软雅黑" w:hAnsi="微软雅黑" w:eastAsia="微软雅黑" w:cs="宋体"/>
          <w:b/>
          <w:bCs/>
          <w:color w:val="333333"/>
          <w:kern w:val="36"/>
          <w:sz w:val="33"/>
          <w:szCs w:val="33"/>
        </w:rPr>
      </w:pPr>
      <w:bookmarkStart w:id="0" w:name="_GoBack"/>
      <w:bookmarkEnd w:id="0"/>
      <w:r>
        <w:rPr>
          <w:rFonts w:hint="eastAsia" w:ascii="微软雅黑" w:hAnsi="微软雅黑" w:eastAsia="微软雅黑" w:cs="宋体"/>
          <w:b/>
          <w:bCs/>
          <w:color w:val="333333"/>
          <w:kern w:val="36"/>
          <w:sz w:val="33"/>
          <w:szCs w:val="33"/>
        </w:rPr>
        <w:t>台泥企业团（新台泥）储备干部招聘简章</w:t>
      </w:r>
    </w:p>
    <w:p>
      <w:pPr>
        <w:widowControl/>
        <w:shd w:val="clear" w:color="auto" w:fill="FFFFFF"/>
        <w:ind w:left="720"/>
        <w:jc w:val="left"/>
        <w:textAlignment w:val="center"/>
        <w:rPr>
          <w:rFonts w:ascii="Verdana" w:hAnsi="Verdana" w:eastAsia="宋体" w:cs="宋体"/>
          <w:color w:val="333333"/>
          <w:kern w:val="0"/>
          <w:sz w:val="18"/>
          <w:szCs w:val="18"/>
        </w:rPr>
      </w:pPr>
    </w:p>
    <w:p>
      <w:pPr>
        <w:widowControl/>
        <w:numPr>
          <w:ilvl w:val="0"/>
          <w:numId w:val="1"/>
        </w:numPr>
        <w:shd w:val="clear" w:color="auto" w:fill="FFFFFF"/>
        <w:spacing w:line="330" w:lineRule="atLeast"/>
        <w:ind w:left="0"/>
        <w:jc w:val="left"/>
        <w:rPr>
          <w:rFonts w:ascii="Verdana" w:hAnsi="Verdana" w:eastAsia="宋体" w:cs="宋体"/>
          <w:kern w:val="0"/>
          <w:szCs w:val="21"/>
        </w:rPr>
      </w:pPr>
      <w:r>
        <w:rPr>
          <w:rFonts w:ascii="Verdana" w:hAnsi="Verdana" w:eastAsia="宋体" w:cs="宋体"/>
          <w:kern w:val="0"/>
          <w:szCs w:val="21"/>
        </w:rPr>
        <w:t>单位行业：</w:t>
      </w:r>
      <w:r>
        <w:rPr>
          <w:rFonts w:ascii="Verdana" w:hAnsi="Verdana" w:eastAsia="宋体" w:cs="宋体"/>
          <w:kern w:val="0"/>
          <w:szCs w:val="21"/>
        </w:rPr>
        <w:t>制造业</w:t>
      </w:r>
    </w:p>
    <w:p>
      <w:pPr>
        <w:widowControl/>
        <w:numPr>
          <w:ilvl w:val="0"/>
          <w:numId w:val="1"/>
        </w:numPr>
        <w:shd w:val="clear" w:color="auto" w:fill="FFFFFF"/>
        <w:spacing w:line="330" w:lineRule="atLeast"/>
        <w:ind w:left="0"/>
        <w:jc w:val="left"/>
        <w:rPr>
          <w:rFonts w:ascii="Verdana" w:hAnsi="Verdana" w:eastAsia="宋体" w:cs="宋体"/>
          <w:kern w:val="0"/>
          <w:szCs w:val="21"/>
        </w:rPr>
      </w:pPr>
      <w:r>
        <w:rPr>
          <w:rFonts w:ascii="Verdana" w:hAnsi="Verdana" w:eastAsia="宋体" w:cs="宋体"/>
          <w:kern w:val="0"/>
          <w:szCs w:val="21"/>
        </w:rPr>
        <w:t>单位规模：</w:t>
      </w:r>
      <w:r>
        <w:rPr>
          <w:rFonts w:ascii="Verdana" w:hAnsi="Verdana" w:eastAsia="宋体" w:cs="宋体"/>
          <w:kern w:val="0"/>
          <w:szCs w:val="21"/>
        </w:rPr>
        <w:t>500-1000人</w:t>
      </w:r>
    </w:p>
    <w:p>
      <w:pPr>
        <w:widowControl/>
        <w:numPr>
          <w:ilvl w:val="0"/>
          <w:numId w:val="2"/>
        </w:numPr>
        <w:shd w:val="clear" w:color="auto" w:fill="FFFFFF"/>
        <w:spacing w:line="330" w:lineRule="atLeast"/>
        <w:ind w:left="0"/>
        <w:jc w:val="left"/>
        <w:rPr>
          <w:rFonts w:ascii="Verdana" w:hAnsi="Verdana" w:eastAsia="宋体" w:cs="宋体"/>
          <w:kern w:val="0"/>
          <w:szCs w:val="21"/>
        </w:rPr>
      </w:pPr>
      <w:r>
        <w:rPr>
          <w:rFonts w:ascii="Verdana" w:hAnsi="Verdana" w:eastAsia="宋体" w:cs="宋体"/>
          <w:kern w:val="0"/>
          <w:szCs w:val="21"/>
        </w:rPr>
        <w:t>宣讲时间：</w:t>
      </w:r>
      <w:r>
        <w:rPr>
          <w:rFonts w:ascii="Verdana" w:hAnsi="Verdana" w:eastAsia="宋体" w:cs="宋体"/>
          <w:kern w:val="0"/>
          <w:szCs w:val="21"/>
        </w:rPr>
        <w:t>2019-11-04 14:30-17:00(周一)</w:t>
      </w:r>
    </w:p>
    <w:p>
      <w:pPr>
        <w:widowControl/>
        <w:numPr>
          <w:ilvl w:val="0"/>
          <w:numId w:val="2"/>
        </w:numPr>
        <w:shd w:val="clear" w:color="auto" w:fill="FFFFFF"/>
        <w:spacing w:line="330" w:lineRule="atLeast"/>
        <w:ind w:left="0"/>
        <w:jc w:val="left"/>
        <w:rPr>
          <w:rFonts w:ascii="Verdana" w:hAnsi="Verdana" w:eastAsia="宋体" w:cs="宋体"/>
          <w:kern w:val="0"/>
          <w:szCs w:val="21"/>
        </w:rPr>
      </w:pPr>
      <w:r>
        <w:rPr>
          <w:rFonts w:ascii="Verdana" w:hAnsi="Verdana" w:eastAsia="宋体" w:cs="宋体"/>
          <w:kern w:val="0"/>
          <w:szCs w:val="21"/>
        </w:rPr>
        <w:t>宣讲学校：</w:t>
      </w:r>
      <w:r>
        <w:rPr>
          <w:rFonts w:ascii="Verdana" w:hAnsi="Verdana" w:eastAsia="宋体" w:cs="宋体"/>
          <w:kern w:val="0"/>
          <w:szCs w:val="21"/>
        </w:rPr>
        <w:t>吉首大学</w:t>
      </w:r>
    </w:p>
    <w:p>
      <w:pPr>
        <w:widowControl/>
        <w:numPr>
          <w:ilvl w:val="0"/>
          <w:numId w:val="2"/>
        </w:numPr>
        <w:shd w:val="clear" w:color="auto" w:fill="FFFFFF"/>
        <w:spacing w:line="330" w:lineRule="atLeast"/>
        <w:ind w:left="0"/>
        <w:jc w:val="left"/>
        <w:rPr>
          <w:rFonts w:ascii="Verdana" w:hAnsi="Verdana" w:eastAsia="宋体" w:cs="宋体"/>
          <w:kern w:val="0"/>
          <w:szCs w:val="21"/>
        </w:rPr>
      </w:pPr>
      <w:r>
        <w:rPr>
          <w:rFonts w:ascii="Verdana" w:hAnsi="Verdana" w:eastAsia="宋体" w:cs="宋体"/>
          <w:kern w:val="0"/>
          <w:szCs w:val="21"/>
        </w:rPr>
        <w:t>宣讲城市：</w:t>
      </w:r>
      <w:r>
        <w:rPr>
          <w:rFonts w:ascii="Verdana" w:hAnsi="Verdana" w:eastAsia="宋体" w:cs="宋体"/>
          <w:kern w:val="0"/>
          <w:szCs w:val="21"/>
        </w:rPr>
        <w:t>湖南省 - 湘西土家族苗族自治州</w:t>
      </w:r>
    </w:p>
    <w:p>
      <w:pPr>
        <w:widowControl/>
        <w:numPr>
          <w:ilvl w:val="0"/>
          <w:numId w:val="2"/>
        </w:numPr>
        <w:shd w:val="clear" w:color="auto" w:fill="FFFFFF"/>
        <w:spacing w:line="330" w:lineRule="atLeast"/>
        <w:jc w:val="left"/>
        <w:rPr>
          <w:rFonts w:ascii="Verdana" w:hAnsi="Verdana" w:eastAsia="宋体" w:cs="宋体"/>
          <w:kern w:val="0"/>
          <w:szCs w:val="21"/>
        </w:rPr>
      </w:pPr>
      <w:r>
        <w:rPr>
          <w:rFonts w:ascii="Verdana" w:hAnsi="Verdana" w:eastAsia="宋体" w:cs="宋体"/>
          <w:kern w:val="0"/>
          <w:szCs w:val="21"/>
        </w:rPr>
        <w:t>单位性质：</w:t>
      </w:r>
      <w:r>
        <w:rPr>
          <w:rFonts w:ascii="Verdana" w:hAnsi="Verdana" w:eastAsia="宋体" w:cs="宋体"/>
          <w:kern w:val="0"/>
          <w:szCs w:val="21"/>
        </w:rPr>
        <w:t>三资企业</w:t>
      </w:r>
    </w:p>
    <w:p>
      <w:pPr>
        <w:widowControl/>
        <w:numPr>
          <w:ilvl w:val="0"/>
          <w:numId w:val="2"/>
        </w:numPr>
        <w:shd w:val="clear" w:color="auto" w:fill="FFFFFF"/>
        <w:spacing w:line="330" w:lineRule="atLeast"/>
        <w:ind w:left="0"/>
        <w:jc w:val="left"/>
        <w:rPr>
          <w:rFonts w:ascii="Verdana" w:hAnsi="Verdana" w:eastAsia="宋体" w:cs="宋体"/>
          <w:kern w:val="0"/>
          <w:szCs w:val="21"/>
        </w:rPr>
      </w:pPr>
      <w:r>
        <w:rPr>
          <w:rFonts w:ascii="Verdana" w:hAnsi="Verdana" w:eastAsia="宋体" w:cs="宋体"/>
          <w:kern w:val="0"/>
          <w:szCs w:val="21"/>
        </w:rPr>
        <w:t>宣讲地址：</w:t>
      </w:r>
      <w:r>
        <w:rPr>
          <w:rFonts w:ascii="Verdana" w:hAnsi="Verdana" w:eastAsia="宋体" w:cs="宋体"/>
          <w:kern w:val="0"/>
          <w:szCs w:val="21"/>
        </w:rPr>
        <w:t>吉首大学创业园308室</w:t>
      </w:r>
    </w:p>
    <w:p>
      <w:pPr>
        <w:widowControl/>
        <w:numPr>
          <w:ilvl w:val="0"/>
          <w:numId w:val="2"/>
        </w:numPr>
        <w:shd w:val="clear" w:color="auto" w:fill="FFFFFF"/>
        <w:spacing w:line="330" w:lineRule="atLeast"/>
        <w:ind w:left="0"/>
        <w:jc w:val="left"/>
        <w:rPr>
          <w:rFonts w:ascii="Verdana" w:hAnsi="Verdana" w:eastAsia="宋体" w:cs="宋体"/>
          <w:kern w:val="0"/>
          <w:szCs w:val="21"/>
        </w:rPr>
      </w:pPr>
      <w:r>
        <w:rPr>
          <w:rFonts w:ascii="Verdana" w:hAnsi="Verdana" w:eastAsia="宋体" w:cs="宋体"/>
          <w:kern w:val="0"/>
          <w:szCs w:val="21"/>
        </w:rPr>
        <w:t>简历投递邮箱：</w:t>
      </w:r>
      <w:r>
        <w:rPr>
          <w:rFonts w:ascii="Verdana" w:hAnsi="Verdana" w:eastAsia="宋体" w:cs="宋体"/>
          <w:kern w:val="0"/>
          <w:szCs w:val="21"/>
        </w:rPr>
        <w:t>42677428@qq.com</w:t>
      </w:r>
    </w:p>
    <w:p>
      <w:pPr>
        <w:widowControl/>
        <w:numPr>
          <w:ilvl w:val="0"/>
          <w:numId w:val="2"/>
        </w:numPr>
        <w:shd w:val="clear" w:color="auto" w:fill="FFFFFF"/>
        <w:spacing w:line="330" w:lineRule="atLeast"/>
        <w:ind w:left="0"/>
        <w:jc w:val="left"/>
        <w:rPr>
          <w:rFonts w:hint="eastAsia" w:ascii="Verdana" w:hAnsi="Verdana" w:eastAsia="宋体" w:cs="宋体"/>
          <w:b/>
          <w:color w:val="AAAAAA"/>
          <w:kern w:val="0"/>
          <w:szCs w:val="21"/>
        </w:rPr>
      </w:pPr>
      <w:r>
        <w:rPr>
          <w:rFonts w:ascii="Verdana" w:hAnsi="Verdana" w:eastAsia="宋体" w:cs="宋体"/>
          <w:kern w:val="0"/>
          <w:szCs w:val="21"/>
        </w:rPr>
        <w:t>招聘部门电话</w:t>
      </w:r>
      <w:r>
        <w:rPr>
          <w:rFonts w:ascii="Verdana" w:hAnsi="Verdana" w:eastAsia="宋体" w:cs="宋体"/>
          <w:color w:val="AAAAAA"/>
          <w:kern w:val="0"/>
          <w:szCs w:val="21"/>
        </w:rPr>
        <w:t>：</w:t>
      </w:r>
      <w:r>
        <w:rPr>
          <w:rFonts w:ascii="Verdana" w:hAnsi="Verdana" w:eastAsia="宋体" w:cs="宋体"/>
          <w:b/>
          <w:color w:val="666666"/>
          <w:kern w:val="0"/>
          <w:szCs w:val="21"/>
        </w:rPr>
        <w:t>17774530189</w:t>
      </w:r>
    </w:p>
    <w:p>
      <w:pPr>
        <w:widowControl/>
        <w:shd w:val="clear" w:color="auto" w:fill="FFFFFF"/>
        <w:spacing w:line="330" w:lineRule="atLeast"/>
        <w:jc w:val="left"/>
        <w:rPr>
          <w:rFonts w:hint="eastAsia" w:ascii="Verdana" w:hAnsi="Verdana" w:eastAsia="宋体" w:cs="宋体"/>
          <w:b/>
          <w:color w:val="AAAAAA"/>
          <w:kern w:val="0"/>
          <w:szCs w:val="21"/>
        </w:rPr>
      </w:pPr>
    </w:p>
    <w:p>
      <w:pPr>
        <w:widowControl/>
        <w:shd w:val="clear" w:color="auto" w:fill="FFFFFF"/>
        <w:spacing w:line="330" w:lineRule="atLeast"/>
        <w:jc w:val="left"/>
        <w:rPr>
          <w:rFonts w:hint="eastAsia" w:ascii="Verdana" w:hAnsi="Verdana" w:eastAsia="宋体" w:cs="宋体"/>
          <w:b/>
          <w:color w:val="AAAAAA"/>
          <w:kern w:val="0"/>
          <w:szCs w:val="21"/>
        </w:rPr>
      </w:pPr>
    </w:p>
    <w:p>
      <w:pPr>
        <w:widowControl/>
        <w:shd w:val="clear" w:color="auto" w:fill="FFFFFF"/>
        <w:spacing w:line="330" w:lineRule="atLeast"/>
        <w:jc w:val="left"/>
        <w:rPr>
          <w:rFonts w:ascii="Verdana" w:hAnsi="Verdana" w:eastAsia="宋体" w:cs="宋体"/>
          <w:b/>
          <w:color w:val="AAAAAA"/>
          <w:kern w:val="0"/>
          <w:sz w:val="18"/>
          <w:szCs w:val="18"/>
        </w:rPr>
      </w:pPr>
    </w:p>
    <w:p>
      <w:pPr>
        <w:widowControl/>
        <w:numPr>
          <w:ilvl w:val="0"/>
          <w:numId w:val="3"/>
        </w:numPr>
        <w:pBdr>
          <w:right w:val="single" w:color="DFDFDF" w:sz="6" w:space="0"/>
        </w:pBdr>
        <w:shd w:val="clear" w:color="auto" w:fill="F4F4F4"/>
        <w:spacing w:before="624" w:beforeLines="200" w:after="624" w:afterLines="200" w:line="435" w:lineRule="atLeast"/>
        <w:ind w:left="0"/>
        <w:jc w:val="left"/>
        <w:rPr>
          <w:rFonts w:ascii="Verdana" w:hAnsi="Verdana" w:eastAsia="宋体" w:cs="宋体"/>
          <w:b/>
          <w:color w:val="333333"/>
          <w:kern w:val="0"/>
          <w:sz w:val="24"/>
          <w:szCs w:val="24"/>
        </w:rPr>
      </w:pPr>
      <w:r>
        <w:fldChar w:fldCharType="begin"/>
      </w:r>
      <w:r>
        <w:instrText xml:space="preserve"> HYPERLINK "http://jsu.jysd.com/teachin/view/id/85189?target=_blank" \l "vTab1" </w:instrText>
      </w:r>
      <w:r>
        <w:fldChar w:fldCharType="separate"/>
      </w:r>
      <w:r>
        <w:rPr>
          <w:rFonts w:ascii="Verdana" w:hAnsi="Verdana" w:eastAsia="宋体" w:cs="宋体"/>
          <w:b/>
          <w:bCs/>
          <w:color w:val="333333"/>
          <w:kern w:val="0"/>
          <w:sz w:val="24"/>
          <w:szCs w:val="24"/>
          <w:bdr w:val="single" w:color="379BE9" w:sz="12" w:space="0"/>
          <w:shd w:val="clear" w:color="auto" w:fill="FFFFFF"/>
        </w:rPr>
        <w:t>宣讲会详情</w:t>
      </w:r>
      <w:r>
        <w:rPr>
          <w:rFonts w:ascii="Verdana" w:hAnsi="Verdana" w:eastAsia="宋体" w:cs="宋体"/>
          <w:b/>
          <w:bCs/>
          <w:color w:val="333333"/>
          <w:kern w:val="0"/>
          <w:sz w:val="24"/>
          <w:szCs w:val="24"/>
          <w:bdr w:val="single" w:color="379BE9" w:sz="12" w:space="0"/>
          <w:shd w:val="clear" w:color="auto" w:fill="FFFFFF"/>
        </w:rPr>
        <w:fldChar w:fldCharType="end"/>
      </w:r>
    </w:p>
    <w:p>
      <w:pPr>
        <w:widowControl/>
        <w:numPr>
          <w:ilvl w:val="0"/>
          <w:numId w:val="3"/>
        </w:numPr>
        <w:pBdr>
          <w:right w:val="single" w:color="DFDFDF" w:sz="6" w:space="0"/>
        </w:pBdr>
        <w:shd w:val="clear" w:color="auto" w:fill="F4F4F4"/>
        <w:spacing w:before="624" w:beforeLines="200" w:after="624" w:afterLines="200" w:line="435" w:lineRule="atLeast"/>
        <w:ind w:left="0"/>
        <w:jc w:val="left"/>
        <w:rPr>
          <w:rFonts w:ascii="Verdana" w:hAnsi="Verdana" w:eastAsia="宋体" w:cs="宋体"/>
          <w:b/>
          <w:color w:val="333333"/>
          <w:kern w:val="0"/>
          <w:sz w:val="24"/>
          <w:szCs w:val="24"/>
        </w:rPr>
      </w:pPr>
      <w:r>
        <w:fldChar w:fldCharType="begin"/>
      </w:r>
      <w:r>
        <w:instrText xml:space="preserve"> HYPERLINK "http://jsu.jysd.com/teachin/view/id/85189?target=_blank" \l "vTab2" </w:instrText>
      </w:r>
      <w:r>
        <w:fldChar w:fldCharType="separate"/>
      </w:r>
      <w:r>
        <w:rPr>
          <w:rFonts w:ascii="Verdana" w:hAnsi="Verdana" w:eastAsia="宋体" w:cs="宋体"/>
          <w:b/>
          <w:color w:val="333333"/>
          <w:kern w:val="0"/>
          <w:sz w:val="24"/>
          <w:szCs w:val="24"/>
        </w:rPr>
        <w:t>单位简介</w:t>
      </w:r>
      <w:r>
        <w:rPr>
          <w:rFonts w:ascii="Verdana" w:hAnsi="Verdana" w:eastAsia="宋体" w:cs="宋体"/>
          <w:b/>
          <w:color w:val="333333"/>
          <w:kern w:val="0"/>
          <w:sz w:val="24"/>
          <w:szCs w:val="24"/>
        </w:rPr>
        <w:fldChar w:fldCharType="end"/>
      </w:r>
    </w:p>
    <w:p>
      <w:pPr>
        <w:widowControl/>
        <w:shd w:val="clear" w:color="auto" w:fill="FFFFFF"/>
        <w:spacing w:before="624" w:beforeLines="200" w:after="624" w:afterLines="200"/>
        <w:jc w:val="center"/>
        <w:rPr>
          <w:rFonts w:ascii="Verdana" w:hAnsi="Verdana" w:eastAsia="宋体" w:cs="宋体"/>
          <w:color w:val="333333"/>
          <w:kern w:val="0"/>
          <w:szCs w:val="21"/>
        </w:rPr>
      </w:pPr>
      <w:r>
        <w:rPr>
          <w:rFonts w:hint="eastAsia" w:ascii="Verdana" w:hAnsi="Verdana" w:eastAsia="宋体" w:cs="宋体"/>
          <w:color w:val="333333"/>
          <w:kern w:val="0"/>
          <w:szCs w:val="21"/>
        </w:rPr>
        <w:t>。</w:t>
      </w:r>
      <w:r>
        <w:rPr>
          <w:rFonts w:ascii="Verdana" w:hAnsi="Verdana" w:eastAsia="宋体" w:cs="宋体"/>
          <w:color w:val="333333"/>
          <w:kern w:val="0"/>
          <w:szCs w:val="21"/>
        </w:rPr>
        <w:t> </w:t>
      </w:r>
    </w:p>
    <w:p>
      <w:pPr>
        <w:widowControl/>
        <w:shd w:val="clear" w:color="auto" w:fill="FFFFFF"/>
        <w:spacing w:before="624" w:beforeLines="200" w:after="624" w:afterLines="200"/>
        <w:jc w:val="left"/>
        <w:rPr>
          <w:rFonts w:ascii="Verdana" w:hAnsi="Verdana" w:eastAsia="宋体" w:cs="宋体"/>
          <w:color w:val="333333"/>
          <w:kern w:val="0"/>
          <w:szCs w:val="21"/>
        </w:rPr>
      </w:pPr>
      <w:r>
        <w:rPr>
          <w:rFonts w:ascii="Verdana" w:hAnsi="Verdana" w:eastAsia="宋体" w:cs="宋体"/>
          <w:b/>
          <w:bCs/>
          <w:color w:val="333333"/>
          <w:kern w:val="0"/>
          <w:szCs w:val="21"/>
        </w:rPr>
        <w:t>一、企业简介</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台泥集团创立于1946年，发祥于水泥产业，为跨行业、跨区域的国际化企业集团，是台湾海基会第一任董事长辜振甫先生所创办，成长于台湾、发展于大陆、面向国际的台资企业集团。2017年在大中华地区的总产能逾6000万吨，在中国排名第六（引用中国水泥网统计资料）。集团全球共有17家关联企业如台泥、中橡、首能、台通、台讯、达航、士敏工程、光和耐火、和平港等，控股经营3家上市公司，总资产逾2200亿新台币。</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台泥集团正积极谋划企业战略升级转型，致力于打造绿色环保价值链，成为以行动爱护地球的绿色企业。目前，台泥在台湾已建有6座垃圾处理厂，综合日处理能力近7200吨，固体废弃物年处理能力5.5万吨，液体废弃物日处理能力300吨。在大陆贵州省的安顺厂，自2015年12月起，利用水泥窑高温分解戴奥辛的特性，已经实现水泥厂协同处理都市垃圾的营业模式；相同的环保服务项目，也在广东省韶关厂积极布建当中，公司已建成的水泥窑协同处理城市垃圾项目正为城市垃圾处理提供新的、更高效的解决方法。未来，台泥更是要成为一个全神贯注处理人类文明与大自然之间复杂关系的绿色环境工程公司。</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目前，公司管辖15家子公司，分布于江苏、重庆、四川、湖南、贵州、云南等省份。公司下辖子公司均为当地大型建材企业。截止2018年，公司已形成了19条水泥熟料生产线、1座水泥粉磨站、2座混凝土搅拌站、1座城市生活垃圾处理厂的管理规模。</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台泥湖南区域由台泥（怀化）水泥有限公司、怀化台泥混凝土有限公司和靖州台泥水泥有限公司组成，分别位于怀化市中方工业园（中方县泸阳镇）和靖州县铺口乡，公司成立于2001年，公司现拥有总资产20亿元，注册资本9300万元，员工1000余人，业务涉足水泥、商混和电力三大行业。公司现有年产水泥330万吨、余热发电机组32兆瓦、商品混凝土60万立方米的生产能力，并且配套自有矿山和铁路专用线。</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公司本着“三尊、三宽、三严”的用人理念（即：尊重人格、尊重知识、尊重业绩；待人宽容、环境宽松、事业宽阔；管理严格、工作严谨、纪律严明），邀请有志之士加盟台泥水泥，共创美好明天。</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b/>
          <w:bCs/>
          <w:color w:val="333333"/>
          <w:kern w:val="0"/>
          <w:sz w:val="28"/>
          <w:szCs w:val="28"/>
        </w:rPr>
        <w:t>二、招聘职位及要求</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1、目标职位：</w:t>
      </w:r>
      <w:r>
        <w:rPr>
          <w:rFonts w:hint="eastAsia" w:cs="宋体" w:asciiTheme="minorEastAsia" w:hAnsiTheme="minorEastAsia"/>
          <w:color w:val="333333"/>
          <w:kern w:val="0"/>
          <w:sz w:val="28"/>
          <w:szCs w:val="28"/>
        </w:rPr>
        <w:t>①</w:t>
      </w:r>
      <w:r>
        <w:rPr>
          <w:rFonts w:cs="宋体" w:asciiTheme="minorEastAsia" w:hAnsiTheme="minorEastAsia"/>
          <w:color w:val="333333"/>
          <w:kern w:val="0"/>
          <w:sz w:val="28"/>
          <w:szCs w:val="28"/>
        </w:rPr>
        <w:t>管理类储备干部（销售管理、财务管理、采购管理及行政人力资源管理等方向）；</w:t>
      </w:r>
      <w:r>
        <w:rPr>
          <w:rFonts w:hint="eastAsia" w:cs="宋体" w:asciiTheme="minorEastAsia" w:hAnsiTheme="minorEastAsia"/>
          <w:color w:val="333333"/>
          <w:kern w:val="0"/>
          <w:sz w:val="28"/>
          <w:szCs w:val="28"/>
        </w:rPr>
        <w:t>②</w:t>
      </w:r>
      <w:r>
        <w:rPr>
          <w:rFonts w:cs="宋体" w:asciiTheme="minorEastAsia" w:hAnsiTheme="minorEastAsia"/>
          <w:color w:val="333333"/>
          <w:kern w:val="0"/>
          <w:sz w:val="28"/>
          <w:szCs w:val="28"/>
        </w:rPr>
        <w:t>技术类专员及储备管理干部（水泥工艺、机械、电气、安全、环保技术及管理等方向）</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2、专业需求：无机非金属材料工程、机械设计制造及其自动化、电气及自动化相关专业、安全工程、环境工程、车辆工程、采矿工程、市场营销、会计学、电子商务、工商管理、人力资源管理等管理大类专业的全日制本（专）科应届毕业生。</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b/>
          <w:bCs/>
          <w:color w:val="333333"/>
          <w:kern w:val="0"/>
          <w:sz w:val="28"/>
          <w:szCs w:val="28"/>
        </w:rPr>
        <w:t>3、适应公司后期国际化发展需求，本科以上学历要求英语取得CET-4证书，英语听说读写能力突出的，优先录用。</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4、品行端正、勤奋好学、能吃苦耐劳，对建材行业有正确认知，愿意投身其中。</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b/>
          <w:bCs/>
          <w:color w:val="333333"/>
          <w:kern w:val="0"/>
          <w:sz w:val="28"/>
          <w:szCs w:val="28"/>
        </w:rPr>
        <w:t>三、职业规划</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1、培养目标：一年内具备主管岗位工作能力，进入储备干部考察范围；三至五年内具备独立管理能力，进入公司储备干部序列；七到十年内达到专业深度或具备全面管理能力，进入公司高层管理序列。</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2、培养大致计划：3-6月岗前强化培训期，1年内在岗培训跟踪期，3年以内在岗培养考察期，3年以上自主成长修炼期。</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3、平台广阔、职业通道共享。储备干部为集团内统筹资源，以品行和能力为衡量和提拔标准，晋升通道并不局限于某一子公司。</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b/>
          <w:bCs/>
          <w:color w:val="333333"/>
          <w:kern w:val="0"/>
          <w:sz w:val="28"/>
          <w:szCs w:val="28"/>
        </w:rPr>
        <w:t>四、招聘待遇</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1、新进毕业生见习期3-6个月，本科待遇</w:t>
      </w:r>
      <w:r>
        <w:rPr>
          <w:rFonts w:cs="宋体" w:asciiTheme="minorEastAsia" w:hAnsiTheme="minorEastAsia"/>
          <w:b/>
          <w:bCs/>
          <w:color w:val="333333"/>
          <w:kern w:val="0"/>
          <w:sz w:val="28"/>
          <w:szCs w:val="28"/>
        </w:rPr>
        <w:t>4200</w:t>
      </w:r>
      <w:r>
        <w:rPr>
          <w:rFonts w:cs="宋体" w:asciiTheme="minorEastAsia" w:hAnsiTheme="minorEastAsia"/>
          <w:color w:val="333333"/>
          <w:kern w:val="0"/>
          <w:sz w:val="28"/>
          <w:szCs w:val="28"/>
        </w:rPr>
        <w:t>元/月、大专待遇</w:t>
      </w:r>
      <w:r>
        <w:rPr>
          <w:rFonts w:cs="宋体" w:asciiTheme="minorEastAsia" w:hAnsiTheme="minorEastAsia"/>
          <w:b/>
          <w:bCs/>
          <w:color w:val="333333"/>
          <w:kern w:val="0"/>
          <w:sz w:val="28"/>
          <w:szCs w:val="28"/>
        </w:rPr>
        <w:t>3800</w:t>
      </w:r>
      <w:r>
        <w:rPr>
          <w:rFonts w:cs="宋体" w:asciiTheme="minorEastAsia" w:hAnsiTheme="minorEastAsia"/>
          <w:color w:val="333333"/>
          <w:kern w:val="0"/>
          <w:sz w:val="28"/>
          <w:szCs w:val="28"/>
        </w:rPr>
        <w:t>元/月(见习期待遇)，独立开展工作后，执行公司岗位工资待遇，享受年终奖励。正式聘用签订劳动合同，符合公司规定的，均享受“五险一金”待遇；</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2、公司为新进学员提供公寓式2人间住宿和伙食补贴；</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3、进入公司中层和高层管理序列后均享受年薪制待遇。</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4、伴随着公司发展，将给有志之士提供更多、更广的发展提高平台。</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b/>
          <w:bCs/>
          <w:color w:val="333333"/>
          <w:kern w:val="0"/>
          <w:sz w:val="28"/>
          <w:szCs w:val="28"/>
        </w:rPr>
        <w:t>五、招聘方式</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1、校园招聘：由学校集中分布招聘信息，学员先网上投递简历，待公司赴学校现场后面试。</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2、网上应聘：简历请投递到邮箱：</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fldChar w:fldCharType="begin"/>
      </w:r>
      <w:r>
        <w:instrText xml:space="preserve"> HYPERLINK "mailto:42677428@qq.com" </w:instrText>
      </w:r>
      <w:r>
        <w:fldChar w:fldCharType="separate"/>
      </w:r>
      <w:r>
        <w:rPr>
          <w:rFonts w:cs="宋体" w:asciiTheme="minorEastAsia" w:hAnsiTheme="minorEastAsia"/>
          <w:color w:val="0000FF"/>
          <w:kern w:val="0"/>
          <w:sz w:val="28"/>
          <w:szCs w:val="28"/>
        </w:rPr>
        <w:t>42677428@qq.com</w:t>
      </w:r>
      <w:r>
        <w:rPr>
          <w:rFonts w:cs="宋体" w:asciiTheme="minorEastAsia" w:hAnsiTheme="minorEastAsia"/>
          <w:color w:val="0000FF"/>
          <w:kern w:val="0"/>
          <w:sz w:val="28"/>
          <w:szCs w:val="28"/>
        </w:rPr>
        <w:fldChar w:fldCharType="end"/>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3、联系方式：胡主任 17774530189</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台泥企业团</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二〇一九年十月</w:t>
      </w:r>
    </w:p>
    <w:p>
      <w:pPr>
        <w:widowControl/>
        <w:shd w:val="clear" w:color="auto" w:fill="FFFFFF"/>
        <w:spacing w:before="624" w:beforeLines="200" w:after="624" w:afterLines="200"/>
        <w:jc w:val="left"/>
        <w:rPr>
          <w:rFonts w:hint="eastAsia" w:cs="宋体" w:asciiTheme="minorEastAsia" w:hAnsiTheme="minorEastAsia"/>
          <w:color w:val="333333"/>
          <w:kern w:val="0"/>
          <w:sz w:val="28"/>
          <w:szCs w:val="28"/>
        </w:rPr>
      </w:pP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附：</w:t>
      </w:r>
    </w:p>
    <w:p>
      <w:pPr>
        <w:widowControl/>
        <w:shd w:val="clear" w:color="auto" w:fill="FFFFFF"/>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台泥水泥校园专场招聘需求（全国巡回招聘合计需求）</w:t>
      </w:r>
    </w:p>
    <w:tbl>
      <w:tblPr>
        <w:tblStyle w:val="3"/>
        <w:tblW w:w="7938" w:type="dxa"/>
        <w:tblInd w:w="0" w:type="dxa"/>
        <w:tblLayout w:type="autofit"/>
        <w:tblCellMar>
          <w:top w:w="0" w:type="dxa"/>
          <w:left w:w="0" w:type="dxa"/>
          <w:bottom w:w="0" w:type="dxa"/>
          <w:right w:w="0" w:type="dxa"/>
        </w:tblCellMar>
      </w:tblPr>
      <w:tblGrid>
        <w:gridCol w:w="749"/>
        <w:gridCol w:w="2056"/>
        <w:gridCol w:w="12"/>
        <w:gridCol w:w="1008"/>
        <w:gridCol w:w="1131"/>
        <w:gridCol w:w="1248"/>
        <w:gridCol w:w="11"/>
        <w:gridCol w:w="1582"/>
        <w:gridCol w:w="141"/>
      </w:tblGrid>
      <w:tr>
        <w:tblPrEx>
          <w:tblCellMar>
            <w:top w:w="0" w:type="dxa"/>
            <w:left w:w="0" w:type="dxa"/>
            <w:bottom w:w="0" w:type="dxa"/>
            <w:right w:w="0" w:type="dxa"/>
          </w:tblCellMar>
        </w:tblPrEx>
        <w:trPr>
          <w:gridAfter w:val="1"/>
          <w:wAfter w:w="141" w:type="dxa"/>
        </w:trPr>
        <w:tc>
          <w:tcPr>
            <w:tcW w:w="749" w:type="dxa"/>
            <w:vMerge w:val="restart"/>
            <w:vAlign w:val="center"/>
          </w:tcPr>
          <w:p>
            <w:pPr>
              <w:widowControl/>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b/>
                <w:bCs/>
                <w:color w:val="333333"/>
                <w:kern w:val="0"/>
                <w:sz w:val="28"/>
                <w:szCs w:val="28"/>
              </w:rPr>
              <w:t>序号</w:t>
            </w:r>
          </w:p>
        </w:tc>
        <w:tc>
          <w:tcPr>
            <w:tcW w:w="2068" w:type="dxa"/>
            <w:gridSpan w:val="2"/>
            <w:vMerge w:val="restart"/>
            <w:vAlign w:val="center"/>
          </w:tcPr>
          <w:p>
            <w:pPr>
              <w:widowControl/>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b/>
                <w:bCs/>
                <w:color w:val="333333"/>
                <w:kern w:val="0"/>
                <w:sz w:val="28"/>
                <w:szCs w:val="28"/>
              </w:rPr>
              <w:t>专业方向</w:t>
            </w:r>
          </w:p>
        </w:tc>
        <w:tc>
          <w:tcPr>
            <w:tcW w:w="3387" w:type="dxa"/>
            <w:gridSpan w:val="3"/>
            <w:vAlign w:val="center"/>
          </w:tcPr>
          <w:p>
            <w:pPr>
              <w:widowControl/>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b/>
                <w:bCs/>
                <w:color w:val="333333"/>
                <w:kern w:val="0"/>
                <w:sz w:val="28"/>
                <w:szCs w:val="28"/>
              </w:rPr>
              <w:t>学历及需求</w:t>
            </w:r>
          </w:p>
        </w:tc>
        <w:tc>
          <w:tcPr>
            <w:tcW w:w="1593" w:type="dxa"/>
            <w:gridSpan w:val="2"/>
            <w:vMerge w:val="restart"/>
            <w:vAlign w:val="center"/>
          </w:tcPr>
          <w:p>
            <w:pPr>
              <w:widowControl/>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b/>
                <w:bCs/>
                <w:color w:val="333333"/>
                <w:kern w:val="0"/>
                <w:sz w:val="28"/>
                <w:szCs w:val="28"/>
              </w:rPr>
              <w:t>备注</w:t>
            </w:r>
          </w:p>
        </w:tc>
      </w:tr>
      <w:tr>
        <w:trPr>
          <w:gridAfter w:val="1"/>
          <w:wAfter w:w="141" w:type="dxa"/>
        </w:trPr>
        <w:tc>
          <w:tcPr>
            <w:tcW w:w="0" w:type="auto"/>
            <w:vMerge w:val="continue"/>
            <w:vAlign w:val="center"/>
          </w:tcPr>
          <w:p>
            <w:pPr>
              <w:widowControl/>
              <w:spacing w:before="624" w:beforeLines="200" w:after="624" w:afterLines="200"/>
              <w:jc w:val="left"/>
              <w:rPr>
                <w:rFonts w:cs="宋体" w:asciiTheme="minorEastAsia" w:hAnsiTheme="minorEastAsia"/>
                <w:color w:val="333333"/>
                <w:kern w:val="0"/>
                <w:sz w:val="28"/>
                <w:szCs w:val="28"/>
              </w:rPr>
            </w:pPr>
          </w:p>
        </w:tc>
        <w:tc>
          <w:tcPr>
            <w:tcW w:w="0" w:type="auto"/>
            <w:gridSpan w:val="2"/>
            <w:vMerge w:val="continue"/>
            <w:vAlign w:val="center"/>
          </w:tcPr>
          <w:p>
            <w:pPr>
              <w:widowControl/>
              <w:spacing w:before="624" w:beforeLines="200" w:after="624" w:afterLines="200"/>
              <w:jc w:val="left"/>
              <w:rPr>
                <w:rFonts w:cs="宋体" w:asciiTheme="minorEastAsia" w:hAnsiTheme="minorEastAsia"/>
                <w:color w:val="333333"/>
                <w:kern w:val="0"/>
                <w:sz w:val="28"/>
                <w:szCs w:val="28"/>
              </w:rPr>
            </w:pPr>
          </w:p>
        </w:tc>
        <w:tc>
          <w:tcPr>
            <w:tcW w:w="1008" w:type="dxa"/>
            <w:vAlign w:val="center"/>
          </w:tcPr>
          <w:p>
            <w:pPr>
              <w:widowControl/>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b/>
                <w:bCs/>
                <w:color w:val="333333"/>
                <w:kern w:val="0"/>
                <w:sz w:val="28"/>
                <w:szCs w:val="28"/>
              </w:rPr>
              <w:t>本科</w:t>
            </w:r>
          </w:p>
        </w:tc>
        <w:tc>
          <w:tcPr>
            <w:tcW w:w="1131" w:type="dxa"/>
            <w:vAlign w:val="center"/>
          </w:tcPr>
          <w:p>
            <w:pPr>
              <w:widowControl/>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b/>
                <w:bCs/>
                <w:color w:val="333333"/>
                <w:kern w:val="0"/>
                <w:sz w:val="28"/>
                <w:szCs w:val="28"/>
              </w:rPr>
              <w:t>大专</w:t>
            </w:r>
          </w:p>
        </w:tc>
        <w:tc>
          <w:tcPr>
            <w:tcW w:w="1248" w:type="dxa"/>
            <w:vAlign w:val="center"/>
          </w:tcPr>
          <w:p>
            <w:pPr>
              <w:widowControl/>
              <w:spacing w:before="624" w:beforeLines="200" w:after="624" w:afterLines="200"/>
              <w:jc w:val="left"/>
              <w:rPr>
                <w:rFonts w:cs="宋体" w:asciiTheme="minorEastAsia" w:hAnsiTheme="minorEastAsia"/>
                <w:color w:val="333333"/>
                <w:kern w:val="0"/>
                <w:sz w:val="28"/>
                <w:szCs w:val="28"/>
              </w:rPr>
            </w:pPr>
            <w:r>
              <w:rPr>
                <w:rFonts w:cs="宋体" w:asciiTheme="minorEastAsia" w:hAnsiTheme="minorEastAsia"/>
                <w:b/>
                <w:bCs/>
                <w:color w:val="333333"/>
                <w:kern w:val="0"/>
                <w:sz w:val="28"/>
                <w:szCs w:val="28"/>
              </w:rPr>
              <w:t>合计</w:t>
            </w:r>
          </w:p>
        </w:tc>
        <w:tc>
          <w:tcPr>
            <w:tcW w:w="1593" w:type="dxa"/>
            <w:gridSpan w:val="2"/>
            <w:vMerge w:val="continue"/>
            <w:vAlign w:val="center"/>
          </w:tcPr>
          <w:p>
            <w:pPr>
              <w:widowControl/>
              <w:spacing w:before="624" w:beforeLines="200" w:after="624" w:afterLines="200"/>
              <w:jc w:val="left"/>
              <w:rPr>
                <w:rFonts w:cs="宋体" w:asciiTheme="minorEastAsia" w:hAnsiTheme="minorEastAsia"/>
                <w:color w:val="333333"/>
                <w:kern w:val="0"/>
                <w:sz w:val="28"/>
                <w:szCs w:val="28"/>
              </w:rPr>
            </w:pPr>
          </w:p>
        </w:tc>
      </w:tr>
      <w:tr>
        <w:tblPrEx>
          <w:tblCellMar>
            <w:top w:w="0" w:type="dxa"/>
            <w:left w:w="0" w:type="dxa"/>
            <w:bottom w:w="0" w:type="dxa"/>
            <w:right w:w="0" w:type="dxa"/>
          </w:tblCellMar>
        </w:tblPrEx>
        <w:tc>
          <w:tcPr>
            <w:tcW w:w="749" w:type="dxa"/>
            <w:vAlign w:val="center"/>
          </w:tcPr>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w:t>
            </w:r>
          </w:p>
        </w:tc>
        <w:tc>
          <w:tcPr>
            <w:tcW w:w="2068" w:type="dxa"/>
            <w:gridSpan w:val="2"/>
            <w:vAlign w:val="center"/>
          </w:tcPr>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采矿工程</w:t>
            </w:r>
          </w:p>
        </w:tc>
        <w:tc>
          <w:tcPr>
            <w:tcW w:w="1008" w:type="dxa"/>
            <w:vAlign w:val="center"/>
          </w:tcPr>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w:t>
            </w:r>
          </w:p>
        </w:tc>
        <w:tc>
          <w:tcPr>
            <w:tcW w:w="1131" w:type="dxa"/>
            <w:vAlign w:val="center"/>
          </w:tcPr>
          <w:p>
            <w:pPr>
              <w:widowControl/>
              <w:jc w:val="left"/>
              <w:rPr>
                <w:rFonts w:cs="宋体" w:asciiTheme="minorEastAsia" w:hAnsiTheme="minorEastAsia"/>
                <w:color w:val="333333"/>
                <w:kern w:val="0"/>
                <w:szCs w:val="21"/>
              </w:rPr>
            </w:pPr>
          </w:p>
        </w:tc>
        <w:tc>
          <w:tcPr>
            <w:tcW w:w="1248" w:type="dxa"/>
            <w:vAlign w:val="center"/>
          </w:tcPr>
          <w:p>
            <w:pPr>
              <w:widowControl/>
              <w:jc w:val="left"/>
              <w:rPr>
                <w:rFonts w:cs="宋体" w:asciiTheme="minorEastAsia" w:hAnsiTheme="minorEastAsia"/>
                <w:color w:val="333333"/>
                <w:kern w:val="0"/>
                <w:szCs w:val="21"/>
              </w:rPr>
            </w:pPr>
            <w:r>
              <w:rPr>
                <w:rFonts w:cs="宋体" w:asciiTheme="minorEastAsia" w:hAnsiTheme="minorEastAsia"/>
                <w:b/>
                <w:bCs/>
                <w:color w:val="333333"/>
                <w:kern w:val="0"/>
                <w:szCs w:val="21"/>
              </w:rPr>
              <w:t>3</w:t>
            </w:r>
          </w:p>
        </w:tc>
        <w:tc>
          <w:tcPr>
            <w:tcW w:w="1734" w:type="dxa"/>
            <w:gridSpan w:val="3"/>
            <w:vAlign w:val="center"/>
          </w:tcPr>
          <w:p>
            <w:pPr>
              <w:widowControl/>
              <w:jc w:val="left"/>
              <w:rPr>
                <w:rFonts w:cs="宋体" w:asciiTheme="minorEastAsia" w:hAnsiTheme="minorEastAsia"/>
                <w:color w:val="333333"/>
                <w:kern w:val="0"/>
                <w:szCs w:val="21"/>
              </w:rPr>
            </w:pPr>
          </w:p>
        </w:tc>
      </w:tr>
      <w:tr>
        <w:tc>
          <w:tcPr>
            <w:tcW w:w="749" w:type="dxa"/>
            <w:vAlign w:val="center"/>
          </w:tcPr>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w:t>
            </w:r>
          </w:p>
        </w:tc>
        <w:tc>
          <w:tcPr>
            <w:tcW w:w="2068" w:type="dxa"/>
            <w:gridSpan w:val="2"/>
            <w:vAlign w:val="center"/>
          </w:tcPr>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水泥工艺</w:t>
            </w:r>
          </w:p>
        </w:tc>
        <w:tc>
          <w:tcPr>
            <w:tcW w:w="1008" w:type="dxa"/>
            <w:vAlign w:val="center"/>
          </w:tcPr>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w:t>
            </w:r>
          </w:p>
        </w:tc>
        <w:tc>
          <w:tcPr>
            <w:tcW w:w="1131" w:type="dxa"/>
            <w:vAlign w:val="center"/>
          </w:tcPr>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6</w:t>
            </w:r>
          </w:p>
        </w:tc>
        <w:tc>
          <w:tcPr>
            <w:tcW w:w="1248" w:type="dxa"/>
            <w:vAlign w:val="center"/>
          </w:tcPr>
          <w:p>
            <w:pPr>
              <w:widowControl/>
              <w:jc w:val="left"/>
              <w:rPr>
                <w:rFonts w:cs="宋体" w:asciiTheme="minorEastAsia" w:hAnsiTheme="minorEastAsia"/>
                <w:color w:val="333333"/>
                <w:kern w:val="0"/>
                <w:szCs w:val="21"/>
              </w:rPr>
            </w:pPr>
            <w:r>
              <w:rPr>
                <w:rFonts w:cs="宋体" w:asciiTheme="minorEastAsia" w:hAnsiTheme="minorEastAsia"/>
                <w:b/>
                <w:bCs/>
                <w:color w:val="333333"/>
                <w:kern w:val="0"/>
                <w:szCs w:val="21"/>
              </w:rPr>
              <w:t>10</w:t>
            </w:r>
          </w:p>
        </w:tc>
        <w:tc>
          <w:tcPr>
            <w:tcW w:w="1734" w:type="dxa"/>
            <w:gridSpan w:val="3"/>
            <w:vAlign w:val="center"/>
          </w:tcPr>
          <w:p>
            <w:pPr>
              <w:widowControl/>
              <w:jc w:val="left"/>
              <w:rPr>
                <w:rFonts w:cs="宋体" w:asciiTheme="minorEastAsia" w:hAnsiTheme="minorEastAsia"/>
                <w:color w:val="333333"/>
                <w:kern w:val="0"/>
                <w:szCs w:val="21"/>
              </w:rPr>
            </w:pPr>
          </w:p>
        </w:tc>
      </w:tr>
      <w:tr>
        <w:tblPrEx>
          <w:tblCellMar>
            <w:top w:w="0" w:type="dxa"/>
            <w:left w:w="0" w:type="dxa"/>
            <w:bottom w:w="0" w:type="dxa"/>
            <w:right w:w="0" w:type="dxa"/>
          </w:tblCellMar>
        </w:tblPrEx>
        <w:tc>
          <w:tcPr>
            <w:tcW w:w="749" w:type="dxa"/>
            <w:vAlign w:val="center"/>
          </w:tcPr>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3</w:t>
            </w:r>
          </w:p>
        </w:tc>
        <w:tc>
          <w:tcPr>
            <w:tcW w:w="2068" w:type="dxa"/>
            <w:gridSpan w:val="2"/>
            <w:vAlign w:val="center"/>
          </w:tcPr>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机械</w:t>
            </w:r>
          </w:p>
        </w:tc>
        <w:tc>
          <w:tcPr>
            <w:tcW w:w="1008" w:type="dxa"/>
            <w:vAlign w:val="center"/>
          </w:tcPr>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w:t>
            </w:r>
          </w:p>
        </w:tc>
        <w:tc>
          <w:tcPr>
            <w:tcW w:w="1131" w:type="dxa"/>
            <w:vAlign w:val="center"/>
          </w:tcPr>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w:t>
            </w:r>
          </w:p>
        </w:tc>
        <w:tc>
          <w:tcPr>
            <w:tcW w:w="1248" w:type="dxa"/>
            <w:vAlign w:val="center"/>
          </w:tcPr>
          <w:p>
            <w:pPr>
              <w:widowControl/>
              <w:jc w:val="left"/>
              <w:rPr>
                <w:rFonts w:cs="宋体" w:asciiTheme="minorEastAsia" w:hAnsiTheme="minorEastAsia"/>
                <w:color w:val="333333"/>
                <w:kern w:val="0"/>
                <w:szCs w:val="21"/>
              </w:rPr>
            </w:pPr>
            <w:r>
              <w:rPr>
                <w:rFonts w:cs="宋体" w:asciiTheme="minorEastAsia" w:hAnsiTheme="minorEastAsia"/>
                <w:b/>
                <w:bCs/>
                <w:color w:val="333333"/>
                <w:kern w:val="0"/>
                <w:szCs w:val="21"/>
              </w:rPr>
              <w:t>8</w:t>
            </w:r>
          </w:p>
        </w:tc>
        <w:tc>
          <w:tcPr>
            <w:tcW w:w="1734" w:type="dxa"/>
            <w:gridSpan w:val="3"/>
            <w:vAlign w:val="center"/>
          </w:tcPr>
          <w:p>
            <w:pPr>
              <w:widowControl/>
              <w:jc w:val="left"/>
              <w:rPr>
                <w:rFonts w:cs="宋体" w:asciiTheme="minorEastAsia" w:hAnsiTheme="minorEastAsia"/>
                <w:color w:val="333333"/>
                <w:kern w:val="0"/>
                <w:szCs w:val="21"/>
              </w:rPr>
            </w:pPr>
          </w:p>
        </w:tc>
      </w:tr>
      <w:tr>
        <w:tc>
          <w:tcPr>
            <w:tcW w:w="749" w:type="dxa"/>
            <w:vAlign w:val="center"/>
          </w:tcPr>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4</w:t>
            </w:r>
          </w:p>
        </w:tc>
        <w:tc>
          <w:tcPr>
            <w:tcW w:w="2068" w:type="dxa"/>
            <w:gridSpan w:val="2"/>
            <w:vAlign w:val="center"/>
          </w:tcPr>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工程机械</w:t>
            </w:r>
          </w:p>
        </w:tc>
        <w:tc>
          <w:tcPr>
            <w:tcW w:w="1008" w:type="dxa"/>
            <w:vAlign w:val="center"/>
          </w:tcPr>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2</w:t>
            </w:r>
          </w:p>
        </w:tc>
        <w:tc>
          <w:tcPr>
            <w:tcW w:w="1131" w:type="dxa"/>
            <w:vAlign w:val="center"/>
          </w:tcPr>
          <w:p>
            <w:pPr>
              <w:widowControl/>
              <w:jc w:val="left"/>
              <w:rPr>
                <w:rFonts w:cs="宋体" w:asciiTheme="minorEastAsia" w:hAnsiTheme="minorEastAsia"/>
                <w:color w:val="333333"/>
                <w:kern w:val="0"/>
                <w:szCs w:val="21"/>
              </w:rPr>
            </w:pPr>
            <w:r>
              <w:rPr>
                <w:rFonts w:cs="宋体" w:asciiTheme="minorEastAsia" w:hAnsiTheme="minorEastAsia"/>
                <w:color w:val="333333"/>
                <w:kern w:val="0"/>
                <w:szCs w:val="21"/>
              </w:rPr>
              <w:t>1</w:t>
            </w:r>
          </w:p>
        </w:tc>
        <w:tc>
          <w:tcPr>
            <w:tcW w:w="1248" w:type="dxa"/>
            <w:vAlign w:val="center"/>
          </w:tcPr>
          <w:p>
            <w:pPr>
              <w:widowControl/>
              <w:jc w:val="left"/>
              <w:rPr>
                <w:rFonts w:cs="宋体" w:asciiTheme="minorEastAsia" w:hAnsiTheme="minorEastAsia"/>
                <w:color w:val="333333"/>
                <w:kern w:val="0"/>
                <w:szCs w:val="21"/>
              </w:rPr>
            </w:pPr>
            <w:r>
              <w:rPr>
                <w:rFonts w:cs="宋体" w:asciiTheme="minorEastAsia" w:hAnsiTheme="minorEastAsia"/>
                <w:b/>
                <w:bCs/>
                <w:color w:val="333333"/>
                <w:kern w:val="0"/>
                <w:szCs w:val="21"/>
              </w:rPr>
              <w:t>3</w:t>
            </w:r>
          </w:p>
        </w:tc>
        <w:tc>
          <w:tcPr>
            <w:tcW w:w="1734" w:type="dxa"/>
            <w:gridSpan w:val="3"/>
            <w:vAlign w:val="center"/>
          </w:tcPr>
          <w:p>
            <w:pPr>
              <w:widowControl/>
              <w:jc w:val="left"/>
              <w:rPr>
                <w:rFonts w:cs="宋体" w:asciiTheme="minorEastAsia" w:hAnsiTheme="minorEastAsia"/>
                <w:color w:val="333333"/>
                <w:kern w:val="0"/>
                <w:szCs w:val="21"/>
              </w:rPr>
            </w:pPr>
          </w:p>
        </w:tc>
      </w:tr>
      <w:tr>
        <w:tblPrEx>
          <w:tblCellMar>
            <w:top w:w="0" w:type="dxa"/>
            <w:left w:w="0" w:type="dxa"/>
            <w:bottom w:w="0" w:type="dxa"/>
            <w:right w:w="0" w:type="dxa"/>
          </w:tblCellMar>
        </w:tblPrEx>
        <w:tc>
          <w:tcPr>
            <w:tcW w:w="749"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5</w:t>
            </w:r>
          </w:p>
        </w:tc>
        <w:tc>
          <w:tcPr>
            <w:tcW w:w="2068" w:type="dxa"/>
            <w:gridSpan w:val="2"/>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电气自动化</w:t>
            </w:r>
          </w:p>
        </w:tc>
        <w:tc>
          <w:tcPr>
            <w:tcW w:w="1008"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2</w:t>
            </w:r>
          </w:p>
        </w:tc>
        <w:tc>
          <w:tcPr>
            <w:tcW w:w="1131"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3</w:t>
            </w:r>
          </w:p>
        </w:tc>
        <w:tc>
          <w:tcPr>
            <w:tcW w:w="1248" w:type="dxa"/>
            <w:vAlign w:val="center"/>
          </w:tcPr>
          <w:p>
            <w:pPr>
              <w:widowControl/>
              <w:jc w:val="left"/>
              <w:rPr>
                <w:rFonts w:ascii="Verdana" w:hAnsi="Verdana" w:eastAsia="宋体" w:cs="宋体"/>
                <w:color w:val="333333"/>
                <w:kern w:val="0"/>
                <w:szCs w:val="21"/>
              </w:rPr>
            </w:pPr>
            <w:r>
              <w:rPr>
                <w:rFonts w:ascii="Verdana" w:hAnsi="Verdana" w:eastAsia="宋体" w:cs="宋体"/>
                <w:b/>
                <w:bCs/>
                <w:color w:val="333333"/>
                <w:kern w:val="0"/>
                <w:szCs w:val="21"/>
              </w:rPr>
              <w:t>5</w:t>
            </w:r>
          </w:p>
        </w:tc>
        <w:tc>
          <w:tcPr>
            <w:tcW w:w="1734" w:type="dxa"/>
            <w:gridSpan w:val="3"/>
            <w:vAlign w:val="center"/>
          </w:tcPr>
          <w:p>
            <w:pPr>
              <w:widowControl/>
              <w:jc w:val="left"/>
              <w:rPr>
                <w:rFonts w:ascii="Verdana" w:hAnsi="Verdana" w:eastAsia="宋体" w:cs="宋体"/>
                <w:color w:val="333333"/>
                <w:kern w:val="0"/>
                <w:szCs w:val="21"/>
              </w:rPr>
            </w:pPr>
          </w:p>
        </w:tc>
      </w:tr>
      <w:tr>
        <w:tc>
          <w:tcPr>
            <w:tcW w:w="749"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6</w:t>
            </w:r>
          </w:p>
        </w:tc>
        <w:tc>
          <w:tcPr>
            <w:tcW w:w="2068" w:type="dxa"/>
            <w:gridSpan w:val="2"/>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热能与动力工程</w:t>
            </w:r>
          </w:p>
        </w:tc>
        <w:tc>
          <w:tcPr>
            <w:tcW w:w="1008"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2</w:t>
            </w:r>
          </w:p>
        </w:tc>
        <w:tc>
          <w:tcPr>
            <w:tcW w:w="1131"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1</w:t>
            </w:r>
          </w:p>
        </w:tc>
        <w:tc>
          <w:tcPr>
            <w:tcW w:w="1248" w:type="dxa"/>
            <w:vAlign w:val="center"/>
          </w:tcPr>
          <w:p>
            <w:pPr>
              <w:widowControl/>
              <w:jc w:val="left"/>
              <w:rPr>
                <w:rFonts w:ascii="Verdana" w:hAnsi="Verdana" w:eastAsia="宋体" w:cs="宋体"/>
                <w:color w:val="333333"/>
                <w:kern w:val="0"/>
                <w:szCs w:val="21"/>
              </w:rPr>
            </w:pPr>
            <w:r>
              <w:rPr>
                <w:rFonts w:ascii="Verdana" w:hAnsi="Verdana" w:eastAsia="宋体" w:cs="宋体"/>
                <w:b/>
                <w:bCs/>
                <w:color w:val="333333"/>
                <w:kern w:val="0"/>
                <w:szCs w:val="21"/>
              </w:rPr>
              <w:t>3</w:t>
            </w:r>
          </w:p>
        </w:tc>
        <w:tc>
          <w:tcPr>
            <w:tcW w:w="1734" w:type="dxa"/>
            <w:gridSpan w:val="3"/>
            <w:vAlign w:val="center"/>
          </w:tcPr>
          <w:p>
            <w:pPr>
              <w:widowControl/>
              <w:jc w:val="left"/>
              <w:rPr>
                <w:rFonts w:ascii="Verdana" w:hAnsi="Verdana" w:eastAsia="宋体" w:cs="宋体"/>
                <w:color w:val="333333"/>
                <w:kern w:val="0"/>
                <w:szCs w:val="21"/>
              </w:rPr>
            </w:pPr>
          </w:p>
        </w:tc>
      </w:tr>
      <w:tr>
        <w:tblPrEx>
          <w:tblCellMar>
            <w:top w:w="0" w:type="dxa"/>
            <w:left w:w="0" w:type="dxa"/>
            <w:bottom w:w="0" w:type="dxa"/>
            <w:right w:w="0" w:type="dxa"/>
          </w:tblCellMar>
        </w:tblPrEx>
        <w:tc>
          <w:tcPr>
            <w:tcW w:w="749"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7</w:t>
            </w:r>
          </w:p>
        </w:tc>
        <w:tc>
          <w:tcPr>
            <w:tcW w:w="2068" w:type="dxa"/>
            <w:gridSpan w:val="2"/>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安全工程</w:t>
            </w:r>
          </w:p>
        </w:tc>
        <w:tc>
          <w:tcPr>
            <w:tcW w:w="1008"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2</w:t>
            </w:r>
          </w:p>
        </w:tc>
        <w:tc>
          <w:tcPr>
            <w:tcW w:w="1131" w:type="dxa"/>
            <w:vAlign w:val="center"/>
          </w:tcPr>
          <w:p>
            <w:pPr>
              <w:widowControl/>
              <w:jc w:val="left"/>
              <w:rPr>
                <w:rFonts w:ascii="Verdana" w:hAnsi="Verdana" w:eastAsia="宋体" w:cs="宋体"/>
                <w:color w:val="333333"/>
                <w:kern w:val="0"/>
                <w:szCs w:val="21"/>
              </w:rPr>
            </w:pPr>
          </w:p>
        </w:tc>
        <w:tc>
          <w:tcPr>
            <w:tcW w:w="1248" w:type="dxa"/>
            <w:vAlign w:val="center"/>
          </w:tcPr>
          <w:p>
            <w:pPr>
              <w:widowControl/>
              <w:jc w:val="left"/>
              <w:rPr>
                <w:rFonts w:ascii="Verdana" w:hAnsi="Verdana" w:eastAsia="宋体" w:cs="宋体"/>
                <w:color w:val="333333"/>
                <w:kern w:val="0"/>
                <w:szCs w:val="21"/>
              </w:rPr>
            </w:pPr>
            <w:r>
              <w:rPr>
                <w:rFonts w:ascii="Verdana" w:hAnsi="Verdana" w:eastAsia="宋体" w:cs="宋体"/>
                <w:b/>
                <w:bCs/>
                <w:color w:val="333333"/>
                <w:kern w:val="0"/>
                <w:szCs w:val="21"/>
              </w:rPr>
              <w:t>2</w:t>
            </w:r>
          </w:p>
        </w:tc>
        <w:tc>
          <w:tcPr>
            <w:tcW w:w="1734" w:type="dxa"/>
            <w:gridSpan w:val="3"/>
            <w:vAlign w:val="center"/>
          </w:tcPr>
          <w:p>
            <w:pPr>
              <w:widowControl/>
              <w:jc w:val="left"/>
              <w:rPr>
                <w:rFonts w:ascii="Verdana" w:hAnsi="Verdana" w:eastAsia="宋体" w:cs="宋体"/>
                <w:color w:val="333333"/>
                <w:kern w:val="0"/>
                <w:szCs w:val="21"/>
              </w:rPr>
            </w:pPr>
          </w:p>
        </w:tc>
      </w:tr>
      <w:tr>
        <w:tc>
          <w:tcPr>
            <w:tcW w:w="749"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8</w:t>
            </w:r>
          </w:p>
        </w:tc>
        <w:tc>
          <w:tcPr>
            <w:tcW w:w="2068" w:type="dxa"/>
            <w:gridSpan w:val="2"/>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化学工程</w:t>
            </w:r>
          </w:p>
        </w:tc>
        <w:tc>
          <w:tcPr>
            <w:tcW w:w="1008"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2</w:t>
            </w:r>
          </w:p>
        </w:tc>
        <w:tc>
          <w:tcPr>
            <w:tcW w:w="1131" w:type="dxa"/>
            <w:vAlign w:val="center"/>
          </w:tcPr>
          <w:p>
            <w:pPr>
              <w:widowControl/>
              <w:jc w:val="left"/>
              <w:rPr>
                <w:rFonts w:ascii="Verdana" w:hAnsi="Verdana" w:eastAsia="宋体" w:cs="宋体"/>
                <w:color w:val="333333"/>
                <w:kern w:val="0"/>
                <w:szCs w:val="21"/>
              </w:rPr>
            </w:pPr>
          </w:p>
        </w:tc>
        <w:tc>
          <w:tcPr>
            <w:tcW w:w="1248" w:type="dxa"/>
            <w:vAlign w:val="center"/>
          </w:tcPr>
          <w:p>
            <w:pPr>
              <w:widowControl/>
              <w:jc w:val="left"/>
              <w:rPr>
                <w:rFonts w:ascii="Verdana" w:hAnsi="Verdana" w:eastAsia="宋体" w:cs="宋体"/>
                <w:color w:val="333333"/>
                <w:kern w:val="0"/>
                <w:szCs w:val="21"/>
              </w:rPr>
            </w:pPr>
            <w:r>
              <w:rPr>
                <w:rFonts w:ascii="Verdana" w:hAnsi="Verdana" w:eastAsia="宋体" w:cs="宋体"/>
                <w:b/>
                <w:bCs/>
                <w:color w:val="333333"/>
                <w:kern w:val="0"/>
                <w:szCs w:val="21"/>
              </w:rPr>
              <w:t>2</w:t>
            </w:r>
          </w:p>
        </w:tc>
        <w:tc>
          <w:tcPr>
            <w:tcW w:w="1734" w:type="dxa"/>
            <w:gridSpan w:val="3"/>
            <w:vAlign w:val="center"/>
          </w:tcPr>
          <w:p>
            <w:pPr>
              <w:widowControl/>
              <w:jc w:val="left"/>
              <w:rPr>
                <w:rFonts w:ascii="Verdana" w:hAnsi="Verdana" w:eastAsia="宋体" w:cs="宋体"/>
                <w:color w:val="333333"/>
                <w:kern w:val="0"/>
                <w:szCs w:val="21"/>
              </w:rPr>
            </w:pPr>
          </w:p>
        </w:tc>
      </w:tr>
      <w:tr>
        <w:tblPrEx>
          <w:tblCellMar>
            <w:top w:w="0" w:type="dxa"/>
            <w:left w:w="0" w:type="dxa"/>
            <w:bottom w:w="0" w:type="dxa"/>
            <w:right w:w="0" w:type="dxa"/>
          </w:tblCellMar>
        </w:tblPrEx>
        <w:tc>
          <w:tcPr>
            <w:tcW w:w="749"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9</w:t>
            </w:r>
          </w:p>
        </w:tc>
        <w:tc>
          <w:tcPr>
            <w:tcW w:w="2068" w:type="dxa"/>
            <w:gridSpan w:val="2"/>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财务管理</w:t>
            </w:r>
          </w:p>
        </w:tc>
        <w:tc>
          <w:tcPr>
            <w:tcW w:w="1008"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2</w:t>
            </w:r>
          </w:p>
        </w:tc>
        <w:tc>
          <w:tcPr>
            <w:tcW w:w="1131" w:type="dxa"/>
            <w:vAlign w:val="center"/>
          </w:tcPr>
          <w:p>
            <w:pPr>
              <w:widowControl/>
              <w:jc w:val="left"/>
              <w:rPr>
                <w:rFonts w:ascii="Verdana" w:hAnsi="Verdana" w:eastAsia="宋体" w:cs="宋体"/>
                <w:color w:val="333333"/>
                <w:kern w:val="0"/>
                <w:szCs w:val="21"/>
              </w:rPr>
            </w:pPr>
          </w:p>
        </w:tc>
        <w:tc>
          <w:tcPr>
            <w:tcW w:w="1248" w:type="dxa"/>
            <w:vAlign w:val="center"/>
          </w:tcPr>
          <w:p>
            <w:pPr>
              <w:widowControl/>
              <w:jc w:val="left"/>
              <w:rPr>
                <w:rFonts w:ascii="Verdana" w:hAnsi="Verdana" w:eastAsia="宋体" w:cs="宋体"/>
                <w:color w:val="333333"/>
                <w:kern w:val="0"/>
                <w:szCs w:val="21"/>
              </w:rPr>
            </w:pPr>
            <w:r>
              <w:rPr>
                <w:rFonts w:ascii="Verdana" w:hAnsi="Verdana" w:eastAsia="宋体" w:cs="宋体"/>
                <w:b/>
                <w:bCs/>
                <w:color w:val="333333"/>
                <w:kern w:val="0"/>
                <w:szCs w:val="21"/>
              </w:rPr>
              <w:t>2</w:t>
            </w:r>
          </w:p>
        </w:tc>
        <w:tc>
          <w:tcPr>
            <w:tcW w:w="1734" w:type="dxa"/>
            <w:gridSpan w:val="3"/>
            <w:vAlign w:val="center"/>
          </w:tcPr>
          <w:p>
            <w:pPr>
              <w:widowControl/>
              <w:jc w:val="left"/>
              <w:rPr>
                <w:rFonts w:ascii="Verdana" w:hAnsi="Verdana" w:eastAsia="宋体" w:cs="宋体"/>
                <w:color w:val="333333"/>
                <w:kern w:val="0"/>
                <w:szCs w:val="21"/>
              </w:rPr>
            </w:pPr>
          </w:p>
        </w:tc>
      </w:tr>
      <w:tr>
        <w:tc>
          <w:tcPr>
            <w:tcW w:w="749"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10</w:t>
            </w:r>
          </w:p>
        </w:tc>
        <w:tc>
          <w:tcPr>
            <w:tcW w:w="2068" w:type="dxa"/>
            <w:gridSpan w:val="2"/>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销售管理</w:t>
            </w:r>
          </w:p>
        </w:tc>
        <w:tc>
          <w:tcPr>
            <w:tcW w:w="1008"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5</w:t>
            </w:r>
          </w:p>
        </w:tc>
        <w:tc>
          <w:tcPr>
            <w:tcW w:w="1131" w:type="dxa"/>
            <w:vAlign w:val="center"/>
          </w:tcPr>
          <w:p>
            <w:pPr>
              <w:widowControl/>
              <w:jc w:val="left"/>
              <w:rPr>
                <w:rFonts w:ascii="Verdana" w:hAnsi="Verdana" w:eastAsia="宋体" w:cs="宋体"/>
                <w:color w:val="333333"/>
                <w:kern w:val="0"/>
                <w:szCs w:val="21"/>
              </w:rPr>
            </w:pPr>
          </w:p>
        </w:tc>
        <w:tc>
          <w:tcPr>
            <w:tcW w:w="1248" w:type="dxa"/>
            <w:vAlign w:val="center"/>
          </w:tcPr>
          <w:p>
            <w:pPr>
              <w:widowControl/>
              <w:jc w:val="left"/>
              <w:rPr>
                <w:rFonts w:ascii="Verdana" w:hAnsi="Verdana" w:eastAsia="宋体" w:cs="宋体"/>
                <w:color w:val="333333"/>
                <w:kern w:val="0"/>
                <w:szCs w:val="21"/>
              </w:rPr>
            </w:pPr>
            <w:r>
              <w:rPr>
                <w:rFonts w:ascii="Verdana" w:hAnsi="Verdana" w:eastAsia="宋体" w:cs="宋体"/>
                <w:b/>
                <w:bCs/>
                <w:color w:val="333333"/>
                <w:kern w:val="0"/>
                <w:szCs w:val="21"/>
              </w:rPr>
              <w:t>5</w:t>
            </w:r>
          </w:p>
        </w:tc>
        <w:tc>
          <w:tcPr>
            <w:tcW w:w="1734" w:type="dxa"/>
            <w:gridSpan w:val="3"/>
            <w:vAlign w:val="center"/>
          </w:tcPr>
          <w:p>
            <w:pPr>
              <w:widowControl/>
              <w:jc w:val="left"/>
              <w:rPr>
                <w:rFonts w:ascii="Verdana" w:hAnsi="Verdana" w:eastAsia="宋体" w:cs="宋体"/>
                <w:color w:val="333333"/>
                <w:kern w:val="0"/>
                <w:szCs w:val="21"/>
              </w:rPr>
            </w:pPr>
          </w:p>
        </w:tc>
      </w:tr>
      <w:tr>
        <w:tblPrEx>
          <w:tblCellMar>
            <w:top w:w="0" w:type="dxa"/>
            <w:left w:w="0" w:type="dxa"/>
            <w:bottom w:w="0" w:type="dxa"/>
            <w:right w:w="0" w:type="dxa"/>
          </w:tblCellMar>
        </w:tblPrEx>
        <w:tc>
          <w:tcPr>
            <w:tcW w:w="749"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11</w:t>
            </w:r>
          </w:p>
        </w:tc>
        <w:tc>
          <w:tcPr>
            <w:tcW w:w="2068" w:type="dxa"/>
            <w:gridSpan w:val="2"/>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采购管理</w:t>
            </w:r>
          </w:p>
        </w:tc>
        <w:tc>
          <w:tcPr>
            <w:tcW w:w="1008"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2</w:t>
            </w:r>
          </w:p>
        </w:tc>
        <w:tc>
          <w:tcPr>
            <w:tcW w:w="1131" w:type="dxa"/>
            <w:vAlign w:val="center"/>
          </w:tcPr>
          <w:p>
            <w:pPr>
              <w:widowControl/>
              <w:jc w:val="left"/>
              <w:rPr>
                <w:rFonts w:ascii="Verdana" w:hAnsi="Verdana" w:eastAsia="宋体" w:cs="宋体"/>
                <w:color w:val="333333"/>
                <w:kern w:val="0"/>
                <w:szCs w:val="21"/>
              </w:rPr>
            </w:pPr>
          </w:p>
        </w:tc>
        <w:tc>
          <w:tcPr>
            <w:tcW w:w="1248" w:type="dxa"/>
            <w:vAlign w:val="center"/>
          </w:tcPr>
          <w:p>
            <w:pPr>
              <w:widowControl/>
              <w:jc w:val="left"/>
              <w:rPr>
                <w:rFonts w:ascii="Verdana" w:hAnsi="Verdana" w:eastAsia="宋体" w:cs="宋体"/>
                <w:color w:val="333333"/>
                <w:kern w:val="0"/>
                <w:szCs w:val="21"/>
              </w:rPr>
            </w:pPr>
            <w:r>
              <w:rPr>
                <w:rFonts w:ascii="Verdana" w:hAnsi="Verdana" w:eastAsia="宋体" w:cs="宋体"/>
                <w:b/>
                <w:bCs/>
                <w:color w:val="333333"/>
                <w:kern w:val="0"/>
                <w:szCs w:val="21"/>
              </w:rPr>
              <w:t>2</w:t>
            </w:r>
          </w:p>
        </w:tc>
        <w:tc>
          <w:tcPr>
            <w:tcW w:w="1734" w:type="dxa"/>
            <w:gridSpan w:val="3"/>
            <w:vAlign w:val="center"/>
          </w:tcPr>
          <w:p>
            <w:pPr>
              <w:widowControl/>
              <w:jc w:val="left"/>
              <w:rPr>
                <w:rFonts w:ascii="Verdana" w:hAnsi="Verdana" w:eastAsia="宋体" w:cs="宋体"/>
                <w:color w:val="333333"/>
                <w:kern w:val="0"/>
                <w:szCs w:val="21"/>
              </w:rPr>
            </w:pPr>
          </w:p>
        </w:tc>
      </w:tr>
      <w:tr>
        <w:tc>
          <w:tcPr>
            <w:tcW w:w="749"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12</w:t>
            </w:r>
          </w:p>
        </w:tc>
        <w:tc>
          <w:tcPr>
            <w:tcW w:w="2068" w:type="dxa"/>
            <w:gridSpan w:val="2"/>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人资行政管理</w:t>
            </w:r>
          </w:p>
        </w:tc>
        <w:tc>
          <w:tcPr>
            <w:tcW w:w="1008" w:type="dxa"/>
            <w:vAlign w:val="center"/>
          </w:tcPr>
          <w:p>
            <w:pPr>
              <w:widowControl/>
              <w:jc w:val="left"/>
              <w:rPr>
                <w:rFonts w:ascii="Verdana" w:hAnsi="Verdana" w:eastAsia="宋体" w:cs="宋体"/>
                <w:color w:val="333333"/>
                <w:kern w:val="0"/>
                <w:szCs w:val="21"/>
              </w:rPr>
            </w:pPr>
            <w:r>
              <w:rPr>
                <w:rFonts w:ascii="Verdana" w:hAnsi="Verdana" w:eastAsia="宋体" w:cs="宋体"/>
                <w:color w:val="333333"/>
                <w:kern w:val="0"/>
                <w:szCs w:val="21"/>
              </w:rPr>
              <w:t>1</w:t>
            </w:r>
          </w:p>
        </w:tc>
        <w:tc>
          <w:tcPr>
            <w:tcW w:w="1131" w:type="dxa"/>
            <w:vAlign w:val="center"/>
          </w:tcPr>
          <w:p>
            <w:pPr>
              <w:widowControl/>
              <w:jc w:val="left"/>
              <w:rPr>
                <w:rFonts w:ascii="Verdana" w:hAnsi="Verdana" w:eastAsia="宋体" w:cs="宋体"/>
                <w:color w:val="333333"/>
                <w:kern w:val="0"/>
                <w:szCs w:val="21"/>
              </w:rPr>
            </w:pPr>
          </w:p>
        </w:tc>
        <w:tc>
          <w:tcPr>
            <w:tcW w:w="1248" w:type="dxa"/>
            <w:vAlign w:val="center"/>
          </w:tcPr>
          <w:p>
            <w:pPr>
              <w:widowControl/>
              <w:jc w:val="left"/>
              <w:rPr>
                <w:rFonts w:ascii="Verdana" w:hAnsi="Verdana" w:eastAsia="宋体" w:cs="宋体"/>
                <w:color w:val="333333"/>
                <w:kern w:val="0"/>
                <w:szCs w:val="21"/>
              </w:rPr>
            </w:pPr>
            <w:r>
              <w:rPr>
                <w:rFonts w:ascii="Verdana" w:hAnsi="Verdana" w:eastAsia="宋体" w:cs="宋体"/>
                <w:b/>
                <w:bCs/>
                <w:color w:val="333333"/>
                <w:kern w:val="0"/>
                <w:szCs w:val="21"/>
              </w:rPr>
              <w:t>1</w:t>
            </w:r>
          </w:p>
        </w:tc>
        <w:tc>
          <w:tcPr>
            <w:tcW w:w="1734" w:type="dxa"/>
            <w:gridSpan w:val="3"/>
            <w:vAlign w:val="center"/>
          </w:tcPr>
          <w:p>
            <w:pPr>
              <w:widowControl/>
              <w:jc w:val="left"/>
              <w:rPr>
                <w:rFonts w:ascii="Verdana" w:hAnsi="Verdana" w:eastAsia="宋体" w:cs="宋体"/>
                <w:color w:val="333333"/>
                <w:kern w:val="0"/>
                <w:szCs w:val="21"/>
              </w:rPr>
            </w:pPr>
          </w:p>
        </w:tc>
      </w:tr>
      <w:tr>
        <w:tblPrEx>
          <w:tblCellMar>
            <w:top w:w="0" w:type="dxa"/>
            <w:left w:w="0" w:type="dxa"/>
            <w:bottom w:w="0" w:type="dxa"/>
            <w:right w:w="0" w:type="dxa"/>
          </w:tblCellMar>
        </w:tblPrEx>
        <w:trPr>
          <w:gridAfter w:val="1"/>
          <w:wAfter w:w="141" w:type="dxa"/>
        </w:trPr>
        <w:tc>
          <w:tcPr>
            <w:tcW w:w="2805" w:type="dxa"/>
            <w:gridSpan w:val="2"/>
            <w:vAlign w:val="center"/>
          </w:tcPr>
          <w:p>
            <w:pPr>
              <w:widowControl/>
              <w:jc w:val="left"/>
              <w:rPr>
                <w:rFonts w:ascii="Verdana" w:hAnsi="Verdana" w:eastAsia="宋体" w:cs="宋体"/>
                <w:color w:val="333333"/>
                <w:kern w:val="0"/>
                <w:szCs w:val="21"/>
              </w:rPr>
            </w:pPr>
            <w:r>
              <w:rPr>
                <w:rFonts w:ascii="Verdana" w:hAnsi="Verdana" w:eastAsia="宋体" w:cs="宋体"/>
                <w:b/>
                <w:bCs/>
                <w:color w:val="333333"/>
                <w:kern w:val="0"/>
                <w:szCs w:val="21"/>
              </w:rPr>
              <w:t>总计</w:t>
            </w:r>
          </w:p>
        </w:tc>
        <w:tc>
          <w:tcPr>
            <w:tcW w:w="1020" w:type="dxa"/>
            <w:gridSpan w:val="2"/>
            <w:vAlign w:val="center"/>
          </w:tcPr>
          <w:p>
            <w:pPr>
              <w:widowControl/>
              <w:jc w:val="left"/>
              <w:rPr>
                <w:rFonts w:ascii="Verdana" w:hAnsi="Verdana" w:eastAsia="宋体" w:cs="宋体"/>
                <w:color w:val="333333"/>
                <w:kern w:val="0"/>
                <w:szCs w:val="21"/>
              </w:rPr>
            </w:pPr>
            <w:r>
              <w:rPr>
                <w:rFonts w:ascii="Verdana" w:hAnsi="Verdana" w:eastAsia="宋体" w:cs="宋体"/>
                <w:b/>
                <w:bCs/>
                <w:color w:val="333333"/>
                <w:kern w:val="0"/>
                <w:szCs w:val="21"/>
              </w:rPr>
              <w:t>31</w:t>
            </w:r>
          </w:p>
        </w:tc>
        <w:tc>
          <w:tcPr>
            <w:tcW w:w="1131" w:type="dxa"/>
            <w:vAlign w:val="center"/>
          </w:tcPr>
          <w:p>
            <w:pPr>
              <w:widowControl/>
              <w:jc w:val="left"/>
              <w:rPr>
                <w:rFonts w:ascii="Verdana" w:hAnsi="Verdana" w:eastAsia="宋体" w:cs="宋体"/>
                <w:color w:val="333333"/>
                <w:kern w:val="0"/>
                <w:szCs w:val="21"/>
              </w:rPr>
            </w:pPr>
            <w:r>
              <w:rPr>
                <w:rFonts w:ascii="Verdana" w:hAnsi="Verdana" w:eastAsia="宋体" w:cs="宋体"/>
                <w:b/>
                <w:bCs/>
                <w:color w:val="333333"/>
                <w:kern w:val="0"/>
                <w:szCs w:val="21"/>
              </w:rPr>
              <w:t>15</w:t>
            </w:r>
          </w:p>
        </w:tc>
        <w:tc>
          <w:tcPr>
            <w:tcW w:w="1259" w:type="dxa"/>
            <w:gridSpan w:val="2"/>
            <w:vAlign w:val="center"/>
          </w:tcPr>
          <w:p>
            <w:pPr>
              <w:widowControl/>
              <w:jc w:val="left"/>
              <w:rPr>
                <w:rFonts w:ascii="Verdana" w:hAnsi="Verdana" w:eastAsia="宋体" w:cs="宋体"/>
                <w:color w:val="333333"/>
                <w:kern w:val="0"/>
                <w:szCs w:val="21"/>
              </w:rPr>
            </w:pPr>
            <w:r>
              <w:rPr>
                <w:rFonts w:ascii="Verdana" w:hAnsi="Verdana" w:eastAsia="宋体" w:cs="宋体"/>
                <w:b/>
                <w:bCs/>
                <w:color w:val="333333"/>
                <w:kern w:val="0"/>
                <w:szCs w:val="21"/>
              </w:rPr>
              <w:t>46</w:t>
            </w:r>
          </w:p>
        </w:tc>
        <w:tc>
          <w:tcPr>
            <w:tcW w:w="1582" w:type="dxa"/>
            <w:vAlign w:val="center"/>
          </w:tcPr>
          <w:p>
            <w:pPr>
              <w:widowControl/>
              <w:jc w:val="left"/>
              <w:rPr>
                <w:rFonts w:ascii="Verdana" w:hAnsi="Verdana" w:eastAsia="宋体" w:cs="宋体"/>
                <w:color w:val="333333"/>
                <w:kern w:val="0"/>
                <w:szCs w:val="21"/>
              </w:rPr>
            </w:pPr>
          </w:p>
        </w:tc>
      </w:tr>
    </w:tbl>
    <w:p>
      <w:pPr>
        <w:widowControl/>
        <w:jc w:val="left"/>
        <w:rPr>
          <w:rFonts w:hint="eastAsia" w:ascii="宋体" w:hAnsi="宋体" w:eastAsia="宋体" w:cs="宋体"/>
          <w:color w:val="333333"/>
          <w:kern w:val="0"/>
          <w:sz w:val="18"/>
          <w:szCs w:val="18"/>
        </w:rPr>
      </w:pPr>
      <w:r>
        <w:rPr>
          <w:rFonts w:hint="eastAsia" w:ascii="宋体" w:hAnsi="宋体" w:eastAsia="宋体" w:cs="宋体"/>
          <w:kern w:val="0"/>
          <w:sz w:val="18"/>
          <w:szCs w:val="18"/>
        </w:rPr>
        <w:tab/>
      </w:r>
    </w:p>
    <w:p>
      <w:pPr>
        <w:widowControl/>
        <w:jc w:val="left"/>
        <w:rPr>
          <w:rFonts w:hint="eastAsia" w:ascii="宋体" w:hAnsi="宋体" w:eastAsia="宋体" w:cs="宋体"/>
          <w:kern w:val="0"/>
          <w:sz w:val="18"/>
          <w:szCs w:val="18"/>
        </w:rPr>
      </w:pPr>
    </w:p>
    <w:p>
      <w:pPr>
        <w:widowControl/>
        <w:jc w:val="left"/>
        <w:rPr>
          <w:rFonts w:hint="eastAsia" w:ascii="宋体" w:hAnsi="宋体" w:eastAsia="宋体" w:cs="宋体"/>
          <w:kern w:val="0"/>
          <w:sz w:val="18"/>
          <w:szCs w:val="18"/>
        </w:rPr>
      </w:pPr>
    </w:p>
    <w:p>
      <w:pPr>
        <w:widowControl/>
        <w:jc w:val="left"/>
        <w:rPr>
          <w:rFonts w:hint="eastAsia" w:ascii="宋体" w:hAnsi="宋体" w:eastAsia="宋体" w:cs="宋体"/>
          <w:kern w:val="0"/>
          <w:sz w:val="18"/>
          <w:szCs w:val="18"/>
        </w:rPr>
      </w:pPr>
    </w:p>
    <w:p>
      <w:pPr>
        <w:widowControl/>
        <w:jc w:val="left"/>
        <w:rPr>
          <w:rFonts w:hint="eastAsia" w:ascii="宋体" w:hAnsi="宋体" w:eastAsia="宋体" w:cs="宋体"/>
          <w:kern w:val="0"/>
          <w:sz w:val="18"/>
          <w:szCs w:val="18"/>
        </w:rPr>
      </w:pPr>
    </w:p>
    <w:p>
      <w:pPr>
        <w:widowControl/>
        <w:jc w:val="left"/>
        <w:rPr>
          <w:rFonts w:hint="eastAsia" w:ascii="宋体" w:hAnsi="宋体" w:eastAsia="宋体" w:cs="宋体"/>
          <w:kern w:val="0"/>
          <w:sz w:val="18"/>
          <w:szCs w:val="18"/>
        </w:rPr>
      </w:pPr>
    </w:p>
    <w:p>
      <w:pPr>
        <w:widowControl/>
        <w:jc w:val="left"/>
        <w:rPr>
          <w:rFonts w:hint="eastAsia" w:ascii="宋体" w:hAnsi="宋体" w:eastAsia="宋体" w:cs="宋体"/>
          <w:kern w:val="0"/>
          <w:sz w:val="18"/>
          <w:szCs w:val="18"/>
        </w:rPr>
      </w:pPr>
    </w:p>
    <w:p>
      <w:pPr>
        <w:widowControl/>
        <w:jc w:val="left"/>
        <w:rPr>
          <w:rFonts w:hint="eastAsia" w:ascii="宋体" w:hAnsi="宋体" w:eastAsia="宋体" w:cs="宋体"/>
          <w:kern w:val="0"/>
          <w:sz w:val="18"/>
          <w:szCs w:val="18"/>
        </w:rPr>
      </w:pPr>
    </w:p>
    <w:p>
      <w:pPr>
        <w:widowControl/>
        <w:jc w:val="left"/>
        <w:rPr>
          <w:rFonts w:ascii="宋体" w:hAnsi="宋体" w:eastAsia="宋体" w:cs="宋体"/>
          <w:kern w:val="0"/>
          <w:sz w:val="18"/>
          <w:szCs w:val="18"/>
        </w:rPr>
      </w:pPr>
      <w:r>
        <w:rPr>
          <w:rFonts w:ascii="宋体" w:hAnsi="宋体" w:eastAsia="宋体" w:cs="宋体"/>
          <w:color w:val="333333"/>
          <w:kern w:val="0"/>
          <w:sz w:val="18"/>
          <w:szCs w:val="18"/>
        </w:rPr>
        <w:drawing>
          <wp:inline distT="0" distB="0" distL="0" distR="0">
            <wp:extent cx="2057400" cy="428625"/>
            <wp:effectExtent l="0" t="0" r="0" b="9525"/>
            <wp:docPr id="2" name="图片 2" descr="http://jsu.jysd.com/attachment/jsu/article/201810/24/201810241529061229.thumb.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jsu.jysd.com/attachment/jsu/article/201810/24/201810241529061229.thum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057400" cy="428625"/>
                    </a:xfrm>
                    <a:prstGeom prst="rect">
                      <a:avLst/>
                    </a:prstGeom>
                    <a:noFill/>
                    <a:ln>
                      <a:noFill/>
                    </a:ln>
                  </pic:spPr>
                </pic:pic>
              </a:graphicData>
            </a:graphic>
          </wp:inline>
        </w:drawing>
      </w:r>
      <w:r>
        <w:rPr>
          <w:rFonts w:ascii="宋体" w:hAnsi="宋体" w:eastAsia="宋体" w:cs="宋体"/>
          <w:kern w:val="0"/>
          <w:sz w:val="18"/>
          <w:szCs w:val="18"/>
        </w:rPr>
        <w:t>  </w:t>
      </w:r>
      <w:r>
        <w:rPr>
          <w:rFonts w:ascii="宋体" w:hAnsi="宋体" w:eastAsia="宋体" w:cs="宋体"/>
          <w:color w:val="333333"/>
          <w:kern w:val="0"/>
          <w:sz w:val="18"/>
          <w:szCs w:val="18"/>
        </w:rPr>
        <w:drawing>
          <wp:inline distT="0" distB="0" distL="0" distR="0">
            <wp:extent cx="2057400" cy="428625"/>
            <wp:effectExtent l="0" t="0" r="0" b="9525"/>
            <wp:docPr id="3" name="图片 3" descr="http://jsu.jysd.com/attachment/jsu/article/201810/24/201810241529282193.thumb.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jsu.jysd.com/attachment/jsu/article/201810/24/201810241529282193.thum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57400" cy="428625"/>
                    </a:xfrm>
                    <a:prstGeom prst="rect">
                      <a:avLst/>
                    </a:prstGeom>
                    <a:noFill/>
                    <a:ln>
                      <a:noFill/>
                    </a:ln>
                  </pic:spPr>
                </pic:pic>
              </a:graphicData>
            </a:graphic>
          </wp:inline>
        </w:drawing>
      </w:r>
      <w:r>
        <w:rPr>
          <w:rFonts w:ascii="宋体" w:hAnsi="宋体" w:eastAsia="宋体" w:cs="宋体"/>
          <w:kern w:val="0"/>
          <w:sz w:val="18"/>
          <w:szCs w:val="18"/>
        </w:rPr>
        <w:t>   </w:t>
      </w:r>
      <w:r>
        <w:rPr>
          <w:rFonts w:ascii="宋体" w:hAnsi="宋体" w:eastAsia="宋体" w:cs="宋体"/>
          <w:color w:val="333333"/>
          <w:kern w:val="0"/>
          <w:sz w:val="18"/>
          <w:szCs w:val="18"/>
        </w:rPr>
        <w:drawing>
          <wp:inline distT="0" distB="0" distL="0" distR="0">
            <wp:extent cx="2095500" cy="428625"/>
            <wp:effectExtent l="0" t="0" r="0" b="9525"/>
            <wp:docPr id="4" name="图片 4" descr="http://jsu.jysd.com/attachment/jsu/article/201810/24/201810241531181816.thumb.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jsu.jysd.com/attachment/jsu/article/201810/24/201810241531181816.thum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95500" cy="428625"/>
                    </a:xfrm>
                    <a:prstGeom prst="rect">
                      <a:avLst/>
                    </a:prstGeom>
                    <a:noFill/>
                    <a:ln>
                      <a:noFill/>
                    </a:ln>
                  </pic:spPr>
                </pic:pic>
              </a:graphicData>
            </a:graphic>
          </wp:inline>
        </w:drawing>
      </w:r>
      <w:r>
        <w:rPr>
          <w:rFonts w:ascii="宋体" w:hAnsi="宋体" w:eastAsia="宋体" w:cs="宋体"/>
          <w:kern w:val="0"/>
          <w:sz w:val="18"/>
          <w:szCs w:val="18"/>
        </w:rPr>
        <w:t>  </w:t>
      </w:r>
      <w:r>
        <w:rPr>
          <w:rFonts w:ascii="宋体" w:hAnsi="宋体" w:eastAsia="宋体" w:cs="宋体"/>
          <w:color w:val="333333"/>
          <w:kern w:val="0"/>
          <w:sz w:val="18"/>
          <w:szCs w:val="18"/>
        </w:rPr>
        <w:drawing>
          <wp:inline distT="0" distB="0" distL="0" distR="0">
            <wp:extent cx="2190750" cy="381000"/>
            <wp:effectExtent l="0" t="0" r="0" b="0"/>
            <wp:docPr id="5" name="图片 5" descr="http://jsu.jysd.com/attachment/jsu/article/201810/24/201810241533406200.thumb.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jsu.jysd.com/attachment/jsu/article/201810/24/201810241533406200.thum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90750" cy="381000"/>
                    </a:xfrm>
                    <a:prstGeom prst="rect">
                      <a:avLst/>
                    </a:prstGeom>
                    <a:noFill/>
                    <a:ln>
                      <a:noFill/>
                    </a:ln>
                  </pic:spPr>
                </pic:pic>
              </a:graphicData>
            </a:graphic>
          </wp:inline>
        </w:drawing>
      </w:r>
    </w:p>
    <w:p>
      <w:pPr>
        <w:widowControl/>
        <w:jc w:val="left"/>
        <w:rPr>
          <w:rFonts w:ascii="宋体" w:hAnsi="宋体" w:eastAsia="宋体" w:cs="宋体"/>
          <w:kern w:val="0"/>
          <w:sz w:val="18"/>
          <w:szCs w:val="18"/>
        </w:rPr>
      </w:pPr>
      <w:r>
        <w:rPr>
          <w:rFonts w:ascii="宋体" w:hAnsi="宋体" w:eastAsia="宋体" w:cs="宋体"/>
          <w:color w:val="333333"/>
          <w:kern w:val="0"/>
          <w:sz w:val="18"/>
          <w:szCs w:val="18"/>
        </w:rPr>
        <w:drawing>
          <wp:inline distT="0" distB="0" distL="0" distR="0">
            <wp:extent cx="2057400" cy="428625"/>
            <wp:effectExtent l="0" t="0" r="0" b="9525"/>
            <wp:docPr id="6" name="图片 6" descr="http://jsu.jysd.com/attachment/jsu/article/201703/27/201703271438418102.thumb.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jsu.jysd.com/attachment/jsu/article/201703/27/201703271438418102.thumb.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057400" cy="428625"/>
                    </a:xfrm>
                    <a:prstGeom prst="rect">
                      <a:avLst/>
                    </a:prstGeom>
                    <a:noFill/>
                    <a:ln>
                      <a:noFill/>
                    </a:ln>
                  </pic:spPr>
                </pic:pic>
              </a:graphicData>
            </a:graphic>
          </wp:inline>
        </w:drawing>
      </w:r>
      <w:r>
        <w:rPr>
          <w:rFonts w:ascii="宋体" w:hAnsi="宋体" w:eastAsia="宋体" w:cs="宋体"/>
          <w:kern w:val="0"/>
          <w:sz w:val="18"/>
          <w:szCs w:val="18"/>
        </w:rPr>
        <w:t>   </w:t>
      </w:r>
      <w:r>
        <w:rPr>
          <w:rFonts w:ascii="宋体" w:hAnsi="宋体" w:eastAsia="宋体" w:cs="宋体"/>
          <w:color w:val="333333"/>
          <w:kern w:val="0"/>
          <w:sz w:val="18"/>
          <w:szCs w:val="18"/>
        </w:rPr>
        <w:drawing>
          <wp:inline distT="0" distB="0" distL="0" distR="0">
            <wp:extent cx="2057400" cy="428625"/>
            <wp:effectExtent l="0" t="0" r="0" b="9525"/>
            <wp:docPr id="7" name="图片 7" descr="http://jsu.jysd.com/attachment/jsu/article/201703/27/201703271439168151.thumb.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jsu.jysd.com/attachment/jsu/article/201703/27/201703271439168151.thumb.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057400" cy="428625"/>
                    </a:xfrm>
                    <a:prstGeom prst="rect">
                      <a:avLst/>
                    </a:prstGeom>
                    <a:noFill/>
                    <a:ln>
                      <a:noFill/>
                    </a:ln>
                  </pic:spPr>
                </pic:pic>
              </a:graphicData>
            </a:graphic>
          </wp:inline>
        </w:drawing>
      </w:r>
      <w:r>
        <w:rPr>
          <w:rFonts w:ascii="宋体" w:hAnsi="宋体" w:eastAsia="宋体" w:cs="宋体"/>
          <w:kern w:val="0"/>
          <w:sz w:val="18"/>
          <w:szCs w:val="18"/>
        </w:rPr>
        <w:t>   </w:t>
      </w:r>
      <w:r>
        <w:rPr>
          <w:rFonts w:ascii="宋体" w:hAnsi="宋体" w:eastAsia="宋体" w:cs="宋体"/>
          <w:color w:val="333333"/>
          <w:kern w:val="0"/>
          <w:sz w:val="18"/>
          <w:szCs w:val="18"/>
        </w:rPr>
        <w:drawing>
          <wp:inline distT="0" distB="0" distL="0" distR="0">
            <wp:extent cx="2057400" cy="428625"/>
            <wp:effectExtent l="0" t="0" r="0" b="9525"/>
            <wp:docPr id="8" name="图片 8" descr="http://jsu.jysd.com/attachment/jsu/article/201703/27/201703271432382646.thumb.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jsu.jysd.com/attachment/jsu/article/201703/27/201703271432382646.thumb.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057400" cy="428625"/>
                    </a:xfrm>
                    <a:prstGeom prst="rect">
                      <a:avLst/>
                    </a:prstGeom>
                    <a:noFill/>
                    <a:ln>
                      <a:noFill/>
                    </a:ln>
                  </pic:spPr>
                </pic:pic>
              </a:graphicData>
            </a:graphic>
          </wp:inline>
        </w:drawing>
      </w:r>
      <w:r>
        <w:rPr>
          <w:rFonts w:ascii="宋体" w:hAnsi="宋体" w:eastAsia="宋体" w:cs="宋体"/>
          <w:kern w:val="0"/>
          <w:sz w:val="18"/>
          <w:szCs w:val="18"/>
        </w:rPr>
        <w:t>   </w:t>
      </w:r>
      <w:r>
        <w:rPr>
          <w:rFonts w:ascii="宋体" w:hAnsi="宋体" w:eastAsia="宋体" w:cs="宋体"/>
          <w:color w:val="333333"/>
          <w:kern w:val="0"/>
          <w:sz w:val="18"/>
          <w:szCs w:val="18"/>
        </w:rPr>
        <w:drawing>
          <wp:inline distT="0" distB="0" distL="0" distR="0">
            <wp:extent cx="2057400" cy="428625"/>
            <wp:effectExtent l="0" t="0" r="0" b="9525"/>
            <wp:docPr id="9" name="图片 9" descr="http://jsu.jysd.com/attachment/jsu/article/201703/27/201703271509417745.thumb.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jsu.jysd.com/attachment/jsu/article/201703/27/201703271509417745.thumb.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057400" cy="428625"/>
                    </a:xfrm>
                    <a:prstGeom prst="rect">
                      <a:avLst/>
                    </a:prstGeom>
                    <a:noFill/>
                    <a:ln>
                      <a:noFill/>
                    </a:ln>
                  </pic:spPr>
                </pic:pic>
              </a:graphicData>
            </a:graphic>
          </wp:inline>
        </w:drawing>
      </w:r>
    </w:p>
    <w:p>
      <w:pPr>
        <w:widowControl/>
        <w:jc w:val="left"/>
        <w:rPr>
          <w:rFonts w:ascii="宋体" w:hAnsi="宋体" w:eastAsia="宋体" w:cs="宋体"/>
          <w:kern w:val="0"/>
          <w:sz w:val="18"/>
          <w:szCs w:val="18"/>
        </w:rPr>
      </w:pPr>
      <w:r>
        <w:rPr>
          <w:rFonts w:ascii="宋体" w:hAnsi="宋体" w:eastAsia="宋体" w:cs="宋体"/>
          <w:color w:val="333333"/>
          <w:kern w:val="0"/>
          <w:sz w:val="18"/>
          <w:szCs w:val="18"/>
        </w:rPr>
        <w:drawing>
          <wp:inline distT="0" distB="0" distL="0" distR="0">
            <wp:extent cx="2057400" cy="428625"/>
            <wp:effectExtent l="0" t="0" r="0" b="9525"/>
            <wp:docPr id="10" name="图片 10" descr="http://jsu.jysd.com/attachment/jsu/article/201703/27/201703271437102738.thumb.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jsu.jysd.com/attachment/jsu/article/201703/27/201703271437102738.thum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0" cy="428625"/>
                    </a:xfrm>
                    <a:prstGeom prst="rect">
                      <a:avLst/>
                    </a:prstGeom>
                    <a:noFill/>
                    <a:ln>
                      <a:noFill/>
                    </a:ln>
                  </pic:spPr>
                </pic:pic>
              </a:graphicData>
            </a:graphic>
          </wp:inline>
        </w:drawing>
      </w:r>
      <w:r>
        <w:rPr>
          <w:rFonts w:ascii="宋体" w:hAnsi="宋体" w:eastAsia="宋体" w:cs="宋体"/>
          <w:kern w:val="0"/>
          <w:sz w:val="18"/>
          <w:szCs w:val="18"/>
        </w:rPr>
        <w:t>   </w:t>
      </w:r>
      <w:r>
        <w:rPr>
          <w:rFonts w:ascii="宋体" w:hAnsi="宋体" w:eastAsia="宋体" w:cs="宋体"/>
          <w:color w:val="333333"/>
          <w:kern w:val="0"/>
          <w:sz w:val="18"/>
          <w:szCs w:val="18"/>
        </w:rPr>
        <w:drawing>
          <wp:inline distT="0" distB="0" distL="0" distR="0">
            <wp:extent cx="2057400" cy="428625"/>
            <wp:effectExtent l="0" t="0" r="0" b="9525"/>
            <wp:docPr id="11" name="图片 11" descr="http://jsu.jysd.com/attachment/jsu/article/201703/27/201703271435469418.thumb.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jsu.jysd.com/attachment/jsu/article/201703/27/201703271435469418.thum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057400" cy="428625"/>
                    </a:xfrm>
                    <a:prstGeom prst="rect">
                      <a:avLst/>
                    </a:prstGeom>
                    <a:noFill/>
                    <a:ln>
                      <a:noFill/>
                    </a:ln>
                  </pic:spPr>
                </pic:pic>
              </a:graphicData>
            </a:graphic>
          </wp:inline>
        </w:drawing>
      </w:r>
      <w:r>
        <w:rPr>
          <w:rFonts w:ascii="宋体" w:hAnsi="宋体" w:eastAsia="宋体" w:cs="宋体"/>
          <w:kern w:val="0"/>
          <w:sz w:val="18"/>
          <w:szCs w:val="18"/>
        </w:rPr>
        <w:t>   </w:t>
      </w:r>
      <w:r>
        <w:rPr>
          <w:rFonts w:ascii="宋体" w:hAnsi="宋体" w:eastAsia="宋体" w:cs="宋体"/>
          <w:color w:val="333333"/>
          <w:kern w:val="0"/>
          <w:sz w:val="18"/>
          <w:szCs w:val="18"/>
        </w:rPr>
        <w:drawing>
          <wp:inline distT="0" distB="0" distL="0" distR="0">
            <wp:extent cx="2057400" cy="428625"/>
            <wp:effectExtent l="0" t="0" r="0" b="9525"/>
            <wp:docPr id="12" name="图片 12" descr="http://jsu.jysd.com/attachment/jsu/article/201703/27/201703271435571321.thumb.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jsu.jysd.com/attachment/jsu/article/201703/27/201703271435571321.thumb.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057400" cy="428625"/>
                    </a:xfrm>
                    <a:prstGeom prst="rect">
                      <a:avLst/>
                    </a:prstGeom>
                    <a:noFill/>
                    <a:ln>
                      <a:noFill/>
                    </a:ln>
                  </pic:spPr>
                </pic:pic>
              </a:graphicData>
            </a:graphic>
          </wp:inline>
        </w:drawing>
      </w:r>
      <w:r>
        <w:rPr>
          <w:rFonts w:ascii="宋体" w:hAnsi="宋体" w:eastAsia="宋体" w:cs="宋体"/>
          <w:kern w:val="0"/>
          <w:sz w:val="18"/>
          <w:szCs w:val="18"/>
        </w:rPr>
        <w:t>   </w:t>
      </w:r>
      <w:r>
        <w:rPr>
          <w:rFonts w:ascii="宋体" w:hAnsi="宋体" w:eastAsia="宋体" w:cs="宋体"/>
          <w:color w:val="333333"/>
          <w:kern w:val="0"/>
          <w:sz w:val="18"/>
          <w:szCs w:val="18"/>
        </w:rPr>
        <w:drawing>
          <wp:inline distT="0" distB="0" distL="0" distR="0">
            <wp:extent cx="2057400" cy="428625"/>
            <wp:effectExtent l="0" t="0" r="0" b="9525"/>
            <wp:docPr id="13" name="图片 13" descr="http://intro.jysd.com/attachment/www/article/201704/07/%E6%B9%96%E5%8D%97%E7%9C%81%E5%A4%A7%E4%B8%AD%E4%B8%93%E9%99%A2%E6%A0%A1.thumb.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intro.jysd.com/attachment/www/article/201704/07/%E6%B9%96%E5%8D%97%E7%9C%81%E5%A4%A7%E4%B8%AD%E4%B8%93%E9%99%A2%E6%A0%A1.thumb.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057400" cy="428625"/>
                    </a:xfrm>
                    <a:prstGeom prst="rect">
                      <a:avLst/>
                    </a:prstGeom>
                    <a:noFill/>
                    <a:ln>
                      <a:noFill/>
                    </a:ln>
                  </pic:spPr>
                </pic:pic>
              </a:graphicData>
            </a:graphic>
          </wp:inline>
        </w:drawing>
      </w:r>
    </w:p>
    <w:p>
      <w:pPr>
        <w:widowControl/>
        <w:spacing w:before="150"/>
        <w:jc w:val="left"/>
        <w:rPr>
          <w:rFonts w:hint="eastAsia" w:ascii="宋体" w:hAnsi="宋体" w:eastAsia="宋体" w:cs="宋体"/>
          <w:b/>
          <w:kern w:val="0"/>
          <w:szCs w:val="21"/>
        </w:rPr>
      </w:pPr>
      <w:r>
        <w:rPr>
          <w:rFonts w:ascii="宋体" w:hAnsi="宋体" w:eastAsia="宋体" w:cs="宋体"/>
          <w:b/>
          <w:kern w:val="0"/>
          <w:szCs w:val="21"/>
        </w:rPr>
        <w:t>主办单位：吉首大学招生就业处    </w:t>
      </w:r>
    </w:p>
    <w:p>
      <w:pPr>
        <w:widowControl/>
        <w:spacing w:before="150"/>
        <w:jc w:val="left"/>
        <w:rPr>
          <w:rFonts w:hint="eastAsia" w:ascii="宋体" w:hAnsi="宋体" w:eastAsia="宋体" w:cs="宋体"/>
          <w:b/>
          <w:kern w:val="0"/>
          <w:szCs w:val="21"/>
        </w:rPr>
      </w:pPr>
      <w:r>
        <w:rPr>
          <w:rFonts w:ascii="宋体" w:hAnsi="宋体" w:eastAsia="宋体" w:cs="宋体"/>
          <w:b/>
          <w:kern w:val="0"/>
          <w:szCs w:val="21"/>
        </w:rPr>
        <w:t xml:space="preserve"> 联系地址：湖南省吉首市人民南路120号      </w:t>
      </w:r>
    </w:p>
    <w:p>
      <w:pPr>
        <w:widowControl/>
        <w:spacing w:before="150"/>
        <w:jc w:val="left"/>
        <w:rPr>
          <w:rFonts w:ascii="宋体" w:hAnsi="宋体" w:eastAsia="宋体" w:cs="宋体"/>
          <w:b/>
          <w:kern w:val="0"/>
          <w:szCs w:val="21"/>
        </w:rPr>
      </w:pPr>
      <w:r>
        <w:rPr>
          <w:rFonts w:ascii="宋体" w:hAnsi="宋体" w:eastAsia="宋体" w:cs="宋体"/>
          <w:b/>
          <w:kern w:val="0"/>
          <w:szCs w:val="21"/>
        </w:rPr>
        <w:t>邮编：416000</w:t>
      </w:r>
    </w:p>
    <w:p>
      <w:pPr>
        <w:widowControl/>
        <w:spacing w:before="150"/>
        <w:jc w:val="left"/>
        <w:rPr>
          <w:rFonts w:hint="eastAsia" w:ascii="宋体" w:hAnsi="宋体" w:eastAsia="宋体" w:cs="宋体"/>
          <w:b/>
          <w:kern w:val="0"/>
          <w:szCs w:val="21"/>
        </w:rPr>
      </w:pPr>
      <w:r>
        <w:rPr>
          <w:rFonts w:ascii="宋体" w:hAnsi="宋体" w:eastAsia="宋体" w:cs="宋体"/>
          <w:b/>
          <w:kern w:val="0"/>
          <w:szCs w:val="21"/>
        </w:rPr>
        <w:t>联系电话：0743-2161650,        </w:t>
      </w:r>
    </w:p>
    <w:p>
      <w:pPr>
        <w:widowControl/>
        <w:spacing w:before="150"/>
        <w:jc w:val="left"/>
        <w:rPr>
          <w:rFonts w:hint="eastAsia" w:ascii="宋体" w:hAnsi="宋体" w:eastAsia="宋体" w:cs="宋体"/>
          <w:b/>
          <w:kern w:val="0"/>
          <w:szCs w:val="21"/>
        </w:rPr>
      </w:pPr>
      <w:r>
        <w:rPr>
          <w:rFonts w:ascii="宋体" w:hAnsi="宋体" w:eastAsia="宋体" w:cs="宋体"/>
          <w:b/>
          <w:kern w:val="0"/>
          <w:szCs w:val="21"/>
        </w:rPr>
        <w:t>传真:0743-2123692      </w:t>
      </w:r>
    </w:p>
    <w:p>
      <w:pPr>
        <w:widowControl/>
        <w:spacing w:before="150"/>
        <w:jc w:val="left"/>
        <w:rPr>
          <w:rFonts w:ascii="宋体" w:hAnsi="宋体" w:eastAsia="宋体" w:cs="宋体"/>
          <w:b/>
          <w:kern w:val="0"/>
          <w:szCs w:val="21"/>
        </w:rPr>
      </w:pPr>
      <w:r>
        <w:rPr>
          <w:rFonts w:ascii="宋体" w:hAnsi="宋体" w:eastAsia="宋体" w:cs="宋体"/>
          <w:b/>
          <w:kern w:val="0"/>
          <w:szCs w:val="21"/>
        </w:rPr>
        <w:t>E-mail：jsu2161650@126.com</w:t>
      </w:r>
    </w:p>
    <w:p>
      <w:pPr>
        <w:rPr>
          <w:b/>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82A49"/>
    <w:multiLevelType w:val="multilevel"/>
    <w:tmpl w:val="23582A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40123D22"/>
    <w:multiLevelType w:val="multilevel"/>
    <w:tmpl w:val="40123D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FE53884"/>
    <w:multiLevelType w:val="multilevel"/>
    <w:tmpl w:val="7FE538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34"/>
    <w:rsid w:val="00206134"/>
    <w:rsid w:val="006E6331"/>
    <w:rsid w:val="00A67A71"/>
    <w:rsid w:val="00DB206C"/>
    <w:rsid w:val="3A7E2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hyperlink" Target="http://xy.hunbys.com/" TargetMode="External"/><Relationship Id="rId7" Type="http://schemas.openxmlformats.org/officeDocument/2006/relationships/image" Target="media/image2.jpeg"/><Relationship Id="rId6" Type="http://schemas.openxmlformats.org/officeDocument/2006/relationships/hyperlink" Target="http://xsc.gov.hnedu.cn/" TargetMode="External"/><Relationship Id="rId5" Type="http://schemas.openxmlformats.org/officeDocument/2006/relationships/image" Target="media/image1.jpeg"/><Relationship Id="rId4" Type="http://schemas.openxmlformats.org/officeDocument/2006/relationships/hyperlink" Target="https://account.chsi.com.cn/passport/login?service=http://jy.ncss.org.cn/caslogin.html" TargetMode="External"/><Relationship Id="rId30" Type="http://schemas.openxmlformats.org/officeDocument/2006/relationships/fontTable" Target="fontTable.xml"/><Relationship Id="rId3" Type="http://schemas.openxmlformats.org/officeDocument/2006/relationships/theme" Target="theme/theme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2.jpeg"/><Relationship Id="rId26" Type="http://schemas.openxmlformats.org/officeDocument/2006/relationships/hyperlink" Target="http://jy.hunbys.com/login.aspx" TargetMode="External"/><Relationship Id="rId25" Type="http://schemas.openxmlformats.org/officeDocument/2006/relationships/image" Target="media/image11.jpeg"/><Relationship Id="rId24" Type="http://schemas.openxmlformats.org/officeDocument/2006/relationships/hyperlink" Target="http://www.qixin.com/" TargetMode="External"/><Relationship Id="rId23" Type="http://schemas.openxmlformats.org/officeDocument/2006/relationships/image" Target="media/image10.jpeg"/><Relationship Id="rId22" Type="http://schemas.openxmlformats.org/officeDocument/2006/relationships/hyperlink" Target="http://www.nacao.org.cn/publish/main/85/index.html" TargetMode="External"/><Relationship Id="rId21" Type="http://schemas.openxmlformats.org/officeDocument/2006/relationships/image" Target="media/image9.jpeg"/><Relationship Id="rId20" Type="http://schemas.openxmlformats.org/officeDocument/2006/relationships/hyperlink" Target="http://jsu.ncss.org.cn/login" TargetMode="External"/><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hyperlink" Target="http://222.240.173.92:7001/hnpes/login/school.action?tdsourcetag=s_pcqq_aiomsg" TargetMode="External"/><Relationship Id="rId17" Type="http://schemas.openxmlformats.org/officeDocument/2006/relationships/image" Target="media/image7.jpeg"/><Relationship Id="rId16" Type="http://schemas.openxmlformats.org/officeDocument/2006/relationships/hyperlink" Target="http://xzptp.hunbys.com/?tdsourcetag=s_pcqq_aiomsg" TargetMode="External"/><Relationship Id="rId15" Type="http://schemas.openxmlformats.org/officeDocument/2006/relationships/image" Target="media/image6.jpeg"/><Relationship Id="rId14" Type="http://schemas.openxmlformats.org/officeDocument/2006/relationships/hyperlink" Target="http://10531.hunbys.com/" TargetMode="External"/><Relationship Id="rId13" Type="http://schemas.openxmlformats.org/officeDocument/2006/relationships/image" Target="media/image5.jpeg"/><Relationship Id="rId12" Type="http://schemas.openxmlformats.org/officeDocument/2006/relationships/hyperlink" Target="http://jsu.careersky.cn/jixun/Account/signIn" TargetMode="External"/><Relationship Id="rId11" Type="http://schemas.openxmlformats.org/officeDocument/2006/relationships/image" Target="media/image4.jpeg"/><Relationship Id="rId10" Type="http://schemas.openxmlformats.org/officeDocument/2006/relationships/hyperlink" Target="https://www.chsi.com.cn/"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JD</Company>
  <Pages>7</Pages>
  <Words>378</Words>
  <Characters>2158</Characters>
  <Lines>17</Lines>
  <Paragraphs>5</Paragraphs>
  <TotalTime>0</TotalTime>
  <ScaleCrop>false</ScaleCrop>
  <LinksUpToDate>false</LinksUpToDate>
  <CharactersWithSpaces>2531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2019-11-04T02:08:00Z</dcterms:created>
  <dc:creator>JD</dc:creator>
  <cp:lastModifiedBy>Administrator</cp:lastModifiedBy>
  <dcterms:modified xsi:type="dcterms:W3CDTF">2019-11-04T09:49:22Z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